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3CA" w:rsidRDefault="00804941">
      <w:r>
        <w:rPr>
          <w:noProof/>
          <w:szCs w:val="20"/>
        </w:rPr>
        <w:drawing>
          <wp:anchor distT="0" distB="0" distL="114300" distR="114300" simplePos="0" relativeHeight="251743232" behindDoc="1" locked="0" layoutInCell="1" allowOverlap="1" wp14:anchorId="2E749A81" wp14:editId="4A582353">
            <wp:simplePos x="0" y="0"/>
            <wp:positionH relativeFrom="column">
              <wp:posOffset>4114800</wp:posOffset>
            </wp:positionH>
            <wp:positionV relativeFrom="paragraph">
              <wp:posOffset>-439420</wp:posOffset>
            </wp:positionV>
            <wp:extent cx="2133600" cy="337185"/>
            <wp:effectExtent l="171450" t="171450" r="361950" b="367665"/>
            <wp:wrapTight wrapText="bothSides">
              <wp:wrapPolygon edited="0">
                <wp:start x="1543" y="-10983"/>
                <wp:lineTo x="-1736" y="-8542"/>
                <wp:lineTo x="-1736" y="26847"/>
                <wp:lineTo x="-1350" y="31729"/>
                <wp:lineTo x="1350" y="41492"/>
                <wp:lineTo x="1543" y="43932"/>
                <wp:lineTo x="21793" y="43932"/>
                <wp:lineTo x="21986" y="41492"/>
                <wp:lineTo x="24686" y="31729"/>
                <wp:lineTo x="25071" y="7322"/>
                <wp:lineTo x="22371" y="-8542"/>
                <wp:lineTo x="21793" y="-10983"/>
                <wp:lineTo x="1543" y="-1098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Graphic.jpg"/>
                    <pic:cNvPicPr/>
                  </pic:nvPicPr>
                  <pic:blipFill>
                    <a:blip r:embed="rId7">
                      <a:extLst>
                        <a:ext uri="{28A0092B-C50C-407E-A947-70E740481C1C}">
                          <a14:useLocalDpi xmlns:a14="http://schemas.microsoft.com/office/drawing/2010/main" val="0"/>
                        </a:ext>
                      </a:extLst>
                    </a:blip>
                    <a:stretch>
                      <a:fillRect/>
                    </a:stretch>
                  </pic:blipFill>
                  <pic:spPr>
                    <a:xfrm>
                      <a:off x="0" y="0"/>
                      <a:ext cx="2133600" cy="33718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9D74F3">
        <w:rPr>
          <w:noProof/>
          <w:szCs w:val="20"/>
        </w:rPr>
        <mc:AlternateContent>
          <mc:Choice Requires="wps">
            <w:drawing>
              <wp:anchor distT="0" distB="0" distL="114300" distR="114300" simplePos="0" relativeHeight="251621376" behindDoc="0" locked="0" layoutInCell="1" allowOverlap="1" wp14:anchorId="7049E9EA" wp14:editId="5E9FAB1F">
                <wp:simplePos x="0" y="0"/>
                <wp:positionH relativeFrom="column">
                  <wp:posOffset>-885825</wp:posOffset>
                </wp:positionH>
                <wp:positionV relativeFrom="paragraph">
                  <wp:posOffset>-561976</wp:posOffset>
                </wp:positionV>
                <wp:extent cx="3223895" cy="857885"/>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23895"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ED4" w:rsidRDefault="00540ED4" w:rsidP="00054975">
                            <w:pPr>
                              <w:pStyle w:val="monthyear"/>
                              <w:jc w:val="left"/>
                              <w:rPr>
                                <w:rFonts w:ascii="Candara" w:hAnsi="Candara"/>
                                <w:b/>
                                <w:caps w:val="0"/>
                                <w:color w:val="F2F2F2" w:themeColor="background1" w:themeShade="F2"/>
                                <w:sz w:val="48"/>
                                <w:szCs w:val="48"/>
                              </w:rPr>
                            </w:pPr>
                            <w:r>
                              <w:rPr>
                                <w:rFonts w:ascii="Candara" w:hAnsi="Candara"/>
                                <w:b/>
                                <w:caps w:val="0"/>
                                <w:color w:val="F2F2F2" w:themeColor="background1" w:themeShade="F2"/>
                                <w:sz w:val="48"/>
                                <w:szCs w:val="48"/>
                              </w:rPr>
                              <w:t xml:space="preserve">Developing </w:t>
                            </w:r>
                          </w:p>
                          <w:p w:rsidR="00540ED4" w:rsidRPr="004F1BEA" w:rsidRDefault="00540ED4" w:rsidP="00054975">
                            <w:pPr>
                              <w:pStyle w:val="monthyear"/>
                              <w:jc w:val="left"/>
                              <w:rPr>
                                <w:rFonts w:ascii="Candara" w:hAnsi="Candara"/>
                                <w:b/>
                                <w:color w:val="F2F2F2" w:themeColor="background1" w:themeShade="F2"/>
                                <w:sz w:val="48"/>
                                <w:szCs w:val="48"/>
                              </w:rPr>
                            </w:pPr>
                            <w:r>
                              <w:rPr>
                                <w:rFonts w:ascii="Candara" w:hAnsi="Candara"/>
                                <w:b/>
                                <w:caps w:val="0"/>
                                <w:color w:val="F2F2F2" w:themeColor="background1" w:themeShade="F2"/>
                                <w:sz w:val="48"/>
                                <w:szCs w:val="48"/>
                              </w:rPr>
                              <w:t>Effective Curriculum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9.75pt;margin-top:-44.25pt;width:253.85pt;height:67.5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" filled="f" stroked="f">
                <v:textbox>
                  <w:txbxContent>
                    <w:p w:rsidR="00540ED4" w:rsidRDefault="00540ED4" w:rsidP="00054975">
                      <w:pPr>
                        <w:pStyle w:val="monthyear"/>
                        <w:jc w:val="left"/>
                        <w:rPr>
                          <w:rFonts w:ascii="Candara" w:hAnsi="Candara"/>
                          <w:b/>
                          <w:caps w:val="0"/>
                          <w:color w:val="F2F2F2" w:themeColor="background1" w:themeShade="F2"/>
                          <w:sz w:val="48"/>
                          <w:szCs w:val="48"/>
                        </w:rPr>
                      </w:pPr>
                      <w:r>
                        <w:rPr>
                          <w:rFonts w:ascii="Candara" w:hAnsi="Candara"/>
                          <w:b/>
                          <w:caps w:val="0"/>
                          <w:color w:val="F2F2F2" w:themeColor="background1" w:themeShade="F2"/>
                          <w:sz w:val="48"/>
                          <w:szCs w:val="48"/>
                        </w:rPr>
                        <w:t xml:space="preserve">Developing </w:t>
                      </w:r>
                    </w:p>
                    <w:p w:rsidR="00540ED4" w:rsidRPr="004F1BEA" w:rsidRDefault="00540ED4" w:rsidP="00054975">
                      <w:pPr>
                        <w:pStyle w:val="monthyear"/>
                        <w:jc w:val="left"/>
                        <w:rPr>
                          <w:rFonts w:ascii="Candara" w:hAnsi="Candara"/>
                          <w:b/>
                          <w:color w:val="F2F2F2" w:themeColor="background1" w:themeShade="F2"/>
                          <w:sz w:val="48"/>
                          <w:szCs w:val="48"/>
                        </w:rPr>
                      </w:pPr>
                      <w:r>
                        <w:rPr>
                          <w:rFonts w:ascii="Candara" w:hAnsi="Candara"/>
                          <w:b/>
                          <w:caps w:val="0"/>
                          <w:color w:val="F2F2F2" w:themeColor="background1" w:themeShade="F2"/>
                          <w:sz w:val="48"/>
                          <w:szCs w:val="48"/>
                        </w:rPr>
                        <w:t>Effective Curriculum</w:t>
                      </w:r>
                    </w:p>
                  </w:txbxContent>
                </v:textbox>
              </v:shape>
            </w:pict>
          </mc:Fallback>
        </mc:AlternateContent>
      </w:r>
      <w:bookmarkStart w:id="0" w:name="_GoBack"/>
      <w:r w:rsidR="00225D85">
        <w:rPr>
          <w:noProof/>
          <w:szCs w:val="20"/>
        </w:rPr>
        <w:drawing>
          <wp:anchor distT="0" distB="0" distL="114300" distR="114300" simplePos="0" relativeHeight="251620351" behindDoc="1" locked="0" layoutInCell="1" allowOverlap="1" wp14:anchorId="50238591" wp14:editId="7DC7D94C">
            <wp:simplePos x="0" y="0"/>
            <wp:positionH relativeFrom="column">
              <wp:posOffset>-1123950</wp:posOffset>
            </wp:positionH>
            <wp:positionV relativeFrom="paragraph">
              <wp:posOffset>-876300</wp:posOffset>
            </wp:positionV>
            <wp:extent cx="7721633" cy="9972675"/>
            <wp:effectExtent l="0" t="0" r="0" b="0"/>
            <wp:wrapNone/>
            <wp:docPr id="26" name="Picture 13" descr="Newsletter_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sletter_Pg1"/>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30212" cy="9983755"/>
                    </a:xfrm>
                    <a:prstGeom prst="rect">
                      <a:avLst/>
                    </a:prstGeom>
                    <a:ln>
                      <a:noFill/>
                    </a:ln>
                    <a:effectLst>
                      <a:softEdge rad="112500"/>
                    </a:effectLst>
                  </pic:spPr>
                </pic:pic>
              </a:graphicData>
            </a:graphic>
          </wp:anchor>
        </w:drawing>
      </w:r>
      <w:bookmarkEnd w:id="0"/>
      <w:r w:rsidR="0004740F" w:rsidRPr="0004740F">
        <w:rPr>
          <w:noProof/>
        </w:rPr>
        <w:t xml:space="preserve"> </w:t>
      </w:r>
      <w:r w:rsidR="0004740F" w:rsidRPr="0004740F">
        <w:rPr>
          <w:noProof/>
          <w:szCs w:val="20"/>
        </w:rPr>
        <w:t xml:space="preserve"> </w:t>
      </w:r>
      <w:r w:rsidR="007F1B63">
        <w:rPr>
          <w:noProof/>
          <w:szCs w:val="20"/>
        </w:rPr>
        <w:t xml:space="preserve"> </w:t>
      </w:r>
    </w:p>
    <w:p w:rsidR="00F8301E" w:rsidRDefault="00DA42C4">
      <w:r>
        <w:rPr>
          <w:noProof/>
        </w:rPr>
        <mc:AlternateContent>
          <mc:Choice Requires="wps">
            <w:drawing>
              <wp:anchor distT="0" distB="0" distL="91440" distR="91440" simplePos="0" relativeHeight="251801600" behindDoc="0" locked="0" layoutInCell="1" allowOverlap="1" wp14:anchorId="76E83FB4" wp14:editId="46E0C969">
                <wp:simplePos x="0" y="0"/>
                <wp:positionH relativeFrom="margin">
                  <wp:posOffset>-676275</wp:posOffset>
                </wp:positionH>
                <wp:positionV relativeFrom="line">
                  <wp:posOffset>5482590</wp:posOffset>
                </wp:positionV>
                <wp:extent cx="6819900" cy="230505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6819900" cy="2305050"/>
                        </a:xfrm>
                        <a:prstGeom prst="rect">
                          <a:avLst/>
                        </a:prstGeom>
                        <a:noFill/>
                        <a:ln w="6350">
                          <a:noFill/>
                        </a:ln>
                        <a:effectLst/>
                      </wps:spPr>
                      <wps:txbx>
                        <w:txbxContent>
                          <w:p w:rsidR="00540ED4" w:rsidRPr="00014D67" w:rsidRDefault="00540ED4" w:rsidP="00DA42C4">
                            <w:pPr>
                              <w:shd w:val="clear" w:color="auto" w:fill="DBE5F1" w:themeFill="accent1" w:themeFillTint="33"/>
                              <w:spacing w:after="120"/>
                              <w:rPr>
                                <w:rFonts w:ascii="Candara" w:hAnsi="Candara" w:cstheme="minorHAnsi"/>
                              </w:rPr>
                            </w:pPr>
                            <w:r w:rsidRPr="00014D67">
                              <w:rPr>
                                <w:rFonts w:ascii="Candara" w:hAnsi="Candara" w:cstheme="minorHAnsi"/>
                                <w:b/>
                              </w:rPr>
                              <w:t>Defining Curriculum</w:t>
                            </w:r>
                          </w:p>
                          <w:p w:rsidR="00540ED4" w:rsidRDefault="00540ED4" w:rsidP="00DA42C4">
                            <w:pPr>
                              <w:shd w:val="clear" w:color="auto" w:fill="DBE5F1" w:themeFill="accent1" w:themeFillTint="33"/>
                              <w:spacing w:after="120"/>
                              <w:ind w:firstLine="720"/>
                              <w:rPr>
                                <w:rFonts w:ascii="Candara" w:hAnsi="Candara" w:cstheme="minorHAnsi"/>
                              </w:rPr>
                            </w:pPr>
                            <w:r w:rsidRPr="00014D67">
                              <w:rPr>
                                <w:rFonts w:ascii="Candara" w:hAnsi="Candara" w:cstheme="minorHAnsi"/>
                              </w:rPr>
                              <w:t xml:space="preserve">In accord with Kelly (2009), we believe that “within a democratic society, an educational curriculum at all levels should be concerned to provide a liberating experience by focusing on such things as the promotion of freedom and independence of thought, of social and political empowerment, of respect for the freedom of others, of an acceptance of variety of opinion, and of the enrichment of life of every individual in that society, regardless of class, race or creed” (p. 8).  At FirstSchool, we work with teachers to think deeply about curriculum because doing so matters tremendously to their abilities to ensure the success of the students they have right here, right now. We challenge teachers to examine what the curriculum </w:t>
                            </w:r>
                            <w:r w:rsidRPr="00014D67">
                              <w:rPr>
                                <w:rFonts w:ascii="Candara" w:hAnsi="Candara" w:cstheme="minorHAnsi"/>
                                <w:i/>
                              </w:rPr>
                              <w:t xml:space="preserve">includes </w:t>
                            </w:r>
                            <w:r w:rsidRPr="00014D67">
                              <w:rPr>
                                <w:rFonts w:ascii="Candara" w:hAnsi="Candara" w:cstheme="minorHAnsi"/>
                              </w:rPr>
                              <w:t xml:space="preserve">and what it </w:t>
                            </w:r>
                            <w:r w:rsidRPr="00014D67">
                              <w:rPr>
                                <w:rFonts w:ascii="Candara" w:hAnsi="Candara" w:cstheme="minorHAnsi"/>
                                <w:i/>
                              </w:rPr>
                              <w:t>excludes</w:t>
                            </w:r>
                            <w:r w:rsidRPr="00014D67">
                              <w:rPr>
                                <w:rFonts w:ascii="Candara" w:hAnsi="Candara" w:cstheme="minorHAnsi"/>
                              </w:rPr>
                              <w:t>. In the words of Slattery (2006), we examine curriculum so “we find a way around hegemonic forces and institutional obstacles that limit our knowledge, reinforce our prejudices, and disconnect us from the global community” (p. 35).</w:t>
                            </w:r>
                          </w:p>
                          <w:p w:rsidR="00540ED4" w:rsidRDefault="00540ED4">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2" o:spid="_x0000_s1027" type="#_x0000_t202" style="position:absolute;margin-left:-53.25pt;margin-top:431.7pt;width:537pt;height:181.5pt;z-index:25180160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" filled="f" stroked="f" strokeweight=".5pt">
                <v:textbox inset="0,7.2pt,0,7.2pt">
                  <w:txbxContent>
                    <w:p w:rsidR="00DA42C4" w:rsidRPr="00014D67" w:rsidRDefault="00DA42C4" w:rsidP="00DA42C4">
                      <w:pPr>
                        <w:shd w:val="clear" w:color="auto" w:fill="DBE5F1" w:themeFill="accent1" w:themeFillTint="33"/>
                        <w:spacing w:after="120"/>
                        <w:rPr>
                          <w:rFonts w:ascii="Candara" w:hAnsi="Candara" w:cstheme="minorHAnsi"/>
                        </w:rPr>
                      </w:pPr>
                      <w:r w:rsidRPr="00014D67">
                        <w:rPr>
                          <w:rFonts w:ascii="Candara" w:hAnsi="Candara" w:cstheme="minorHAnsi"/>
                          <w:b/>
                        </w:rPr>
                        <w:t>Defining Curriculum</w:t>
                      </w:r>
                    </w:p>
                    <w:p w:rsidR="00DA42C4" w:rsidRDefault="00DA42C4" w:rsidP="00DA42C4">
                      <w:pPr>
                        <w:shd w:val="clear" w:color="auto" w:fill="DBE5F1" w:themeFill="accent1" w:themeFillTint="33"/>
                        <w:spacing w:after="120"/>
                        <w:ind w:firstLine="720"/>
                        <w:rPr>
                          <w:rFonts w:ascii="Candara" w:hAnsi="Candara" w:cstheme="minorHAnsi"/>
                        </w:rPr>
                      </w:pPr>
                      <w:r w:rsidRPr="00014D67">
                        <w:rPr>
                          <w:rFonts w:ascii="Candara" w:hAnsi="Candara" w:cstheme="minorHAnsi"/>
                        </w:rPr>
                        <w:t xml:space="preserve">In accord with Kelly (2009), we believe that “within a democratic society, an educational curriculum at all levels should be concerned to provide a liberating experience by focusing on such things as the promotion of freedom and independence of thought, of social and political empowerment, of respect for the freedom of others, of an acceptance of variety of opinion, and of the enrichment of life of every individual in that society, regardless of class, race or creed” (p. 8).  At FirstSchool, we work with teachers to think deeply about curriculum because doing so matters tremendously to their abilities to ensure the success of the students they have right here, right now. We challenge teachers to examine what the curriculum </w:t>
                      </w:r>
                      <w:r w:rsidRPr="00014D67">
                        <w:rPr>
                          <w:rFonts w:ascii="Candara" w:hAnsi="Candara" w:cstheme="minorHAnsi"/>
                          <w:i/>
                        </w:rPr>
                        <w:t xml:space="preserve">includes </w:t>
                      </w:r>
                      <w:r w:rsidRPr="00014D67">
                        <w:rPr>
                          <w:rFonts w:ascii="Candara" w:hAnsi="Candara" w:cstheme="minorHAnsi"/>
                        </w:rPr>
                        <w:t xml:space="preserve">and what it </w:t>
                      </w:r>
                      <w:r w:rsidRPr="00014D67">
                        <w:rPr>
                          <w:rFonts w:ascii="Candara" w:hAnsi="Candara" w:cstheme="minorHAnsi"/>
                          <w:i/>
                        </w:rPr>
                        <w:t>excludes</w:t>
                      </w:r>
                      <w:r w:rsidRPr="00014D67">
                        <w:rPr>
                          <w:rFonts w:ascii="Candara" w:hAnsi="Candara" w:cstheme="minorHAnsi"/>
                        </w:rPr>
                        <w:t>. In the words of Slattery (2006), we examine curriculum so “we find a way around hegemonic forces and institutional obstacles that limit our knowledge, reinforce our prejudices, and disconnect us from the global community” (p. 35).</w:t>
                      </w:r>
                    </w:p>
                    <w:p w:rsidR="00DA42C4" w:rsidRDefault="00DA42C4">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p>
                  </w:txbxContent>
                </v:textbox>
                <w10:wrap type="square" anchorx="margin" anchory="line"/>
              </v:shape>
            </w:pict>
          </mc:Fallback>
        </mc:AlternateContent>
      </w:r>
      <w:r w:rsidR="008B5181">
        <w:rPr>
          <w:noProof/>
          <w:szCs w:val="20"/>
        </w:rPr>
        <mc:AlternateContent>
          <mc:Choice Requires="wps">
            <w:drawing>
              <wp:anchor distT="0" distB="0" distL="114300" distR="114300" simplePos="0" relativeHeight="251781120" behindDoc="0" locked="0" layoutInCell="1" allowOverlap="1" wp14:anchorId="389BA613" wp14:editId="463EF414">
                <wp:simplePos x="0" y="0"/>
                <wp:positionH relativeFrom="column">
                  <wp:posOffset>-252730</wp:posOffset>
                </wp:positionH>
                <wp:positionV relativeFrom="paragraph">
                  <wp:posOffset>453390</wp:posOffset>
                </wp:positionV>
                <wp:extent cx="2590800" cy="1171575"/>
                <wp:effectExtent l="95250" t="95250" r="57150" b="85725"/>
                <wp:wrapNone/>
                <wp:docPr id="14" name="Text Box 14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71575"/>
                        </a:xfrm>
                        <a:prstGeom prst="rect">
                          <a:avLst/>
                        </a:prstGeom>
                        <a:solidFill>
                          <a:schemeClr val="bg1">
                            <a:lumMod val="85000"/>
                          </a:schemeClr>
                        </a:solidFill>
                        <a:ln w="6350">
                          <a:solidFill>
                            <a:schemeClr val="accent3">
                              <a:lumMod val="75000"/>
                              <a:lumOff val="0"/>
                            </a:schemeClr>
                          </a:solidFill>
                          <a:miter lim="800000"/>
                          <a:headEnd/>
                          <a:tailEnd/>
                        </a:ln>
                        <a:effectLst>
                          <a:outerShdw blurRad="50800" dist="38100" dir="13500000" algn="br" rotWithShape="0">
                            <a:prstClr val="black">
                              <a:alpha val="40000"/>
                            </a:prstClr>
                          </a:outerShdw>
                        </a:effectLst>
                        <a:scene3d>
                          <a:camera prst="orthographicFront"/>
                          <a:lightRig rig="threePt" dir="t"/>
                        </a:scene3d>
                        <a:sp3d/>
                      </wps:spPr>
                      <wps:txbx>
                        <w:txbxContent>
                          <w:p w:rsidR="00540ED4" w:rsidRPr="00707F09" w:rsidRDefault="00540ED4" w:rsidP="00707F09">
                            <w:pPr>
                              <w:jc w:val="both"/>
                              <w:rPr>
                                <w:rFonts w:ascii="Candara" w:hAnsi="Candara"/>
                                <w:sz w:val="22"/>
                              </w:rPr>
                            </w:pPr>
                            <w:r w:rsidRPr="00707F09">
                              <w:rPr>
                                <w:rFonts w:ascii="Candara" w:hAnsi="Candara"/>
                                <w:b/>
                                <w:sz w:val="22"/>
                              </w:rPr>
                              <w:t>First</w:t>
                            </w:r>
                            <w:r>
                              <w:rPr>
                                <w:rFonts w:ascii="Candara" w:hAnsi="Candara"/>
                                <w:sz w:val="22"/>
                              </w:rPr>
                              <w:t xml:space="preserve">School </w:t>
                            </w:r>
                            <w:r w:rsidRPr="00707F09">
                              <w:rPr>
                                <w:rFonts w:ascii="Candara" w:hAnsi="Candara"/>
                                <w:sz w:val="22"/>
                              </w:rPr>
                              <w:t>-</w:t>
                            </w:r>
                            <w:r>
                              <w:rPr>
                                <w:rFonts w:ascii="Candara" w:hAnsi="Candara"/>
                                <w:sz w:val="22"/>
                              </w:rPr>
                              <w:t xml:space="preserve"> </w:t>
                            </w:r>
                            <w:r w:rsidRPr="00707F09">
                              <w:rPr>
                                <w:rFonts w:ascii="Candara" w:hAnsi="Candara"/>
                                <w:i/>
                                <w:sz w:val="22"/>
                              </w:rPr>
                              <w:t>Uniting the best of Early Childhood, Elementary, and Special Education in order to improve the school experience for African-American, Latino, and low income children and their families.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4366" o:spid="_x0000_s1028" type="#_x0000_t202" style="position:absolute;margin-left:-19.9pt;margin-top:35.7pt;width:204pt;height:9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" fillcolor="#d8d8d8 [2732]" strokecolor="#76923c [2406]" strokeweight=".5pt">
                <v:shadow on="t" color="black" opacity="26214f" origin=".5,.5" offset="-.74836mm,-.74836mm"/>
                <v:textbox>
                  <w:txbxContent>
                    <w:p w:rsidR="00934D38" w:rsidRPr="00707F09" w:rsidRDefault="00934D38" w:rsidP="00707F09">
                      <w:pPr>
                        <w:jc w:val="both"/>
                        <w:rPr>
                          <w:rFonts w:ascii="Candara" w:hAnsi="Candara"/>
                          <w:sz w:val="22"/>
                        </w:rPr>
                      </w:pPr>
                      <w:r w:rsidRPr="00707F09">
                        <w:rPr>
                          <w:rFonts w:ascii="Candara" w:hAnsi="Candara"/>
                          <w:b/>
                          <w:sz w:val="22"/>
                        </w:rPr>
                        <w:t>First</w:t>
                      </w:r>
                      <w:r w:rsidR="00126FAB">
                        <w:rPr>
                          <w:rFonts w:ascii="Candara" w:hAnsi="Candara"/>
                          <w:sz w:val="22"/>
                        </w:rPr>
                        <w:t xml:space="preserve">School </w:t>
                      </w:r>
                      <w:r w:rsidRPr="00707F09">
                        <w:rPr>
                          <w:rFonts w:ascii="Candara" w:hAnsi="Candara"/>
                          <w:sz w:val="22"/>
                        </w:rPr>
                        <w:t>-</w:t>
                      </w:r>
                      <w:r w:rsidR="00126FAB">
                        <w:rPr>
                          <w:rFonts w:ascii="Candara" w:hAnsi="Candara"/>
                          <w:sz w:val="22"/>
                        </w:rPr>
                        <w:t xml:space="preserve"> </w:t>
                      </w:r>
                      <w:r w:rsidRPr="00707F09">
                        <w:rPr>
                          <w:rFonts w:ascii="Candara" w:hAnsi="Candara"/>
                          <w:i/>
                          <w:sz w:val="22"/>
                        </w:rPr>
                        <w:t>Uniting the best of Early Childhood, Elementary, and Special Education in order to improve the school experience for African-American, Latino, and low income children and their families.</w:t>
                      </w:r>
                    </w:p>
                  </w:txbxContent>
                </v:textbox>
              </v:shape>
            </w:pict>
          </mc:Fallback>
        </mc:AlternateContent>
      </w:r>
      <w:r w:rsidR="008B5181">
        <w:rPr>
          <w:noProof/>
          <w:szCs w:val="20"/>
        </w:rPr>
        <mc:AlternateContent>
          <mc:Choice Requires="wps">
            <w:drawing>
              <wp:anchor distT="0" distB="0" distL="114300" distR="114300" simplePos="0" relativeHeight="251624448" behindDoc="0" locked="0" layoutInCell="1" allowOverlap="1" wp14:anchorId="7826808C" wp14:editId="781E8087">
                <wp:simplePos x="0" y="0"/>
                <wp:positionH relativeFrom="column">
                  <wp:posOffset>-828675</wp:posOffset>
                </wp:positionH>
                <wp:positionV relativeFrom="paragraph">
                  <wp:posOffset>1548765</wp:posOffset>
                </wp:positionV>
                <wp:extent cx="3819525" cy="3981450"/>
                <wp:effectExtent l="0" t="0" r="0"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19525" cy="398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ED4" w:rsidRPr="00126FAB" w:rsidRDefault="00540ED4" w:rsidP="007C61EA">
                            <w:pPr>
                              <w:jc w:val="both"/>
                              <w:rPr>
                                <w:rFonts w:ascii="Candara" w:hAnsi="Candara"/>
                              </w:rPr>
                            </w:pPr>
                            <w:r>
                              <w:rPr>
                                <w:rFonts w:ascii="Candara" w:hAnsi="Candara"/>
                                <w:b/>
                              </w:rPr>
                              <w:t xml:space="preserve"> </w:t>
                            </w:r>
                            <w:r w:rsidRPr="00EF0AEA">
                              <w:rPr>
                                <w:rFonts w:cstheme="minorHAnsi"/>
                                <w:noProof/>
                              </w:rPr>
                              <w:drawing>
                                <wp:inline distT="0" distB="0" distL="0" distR="0" wp14:anchorId="046AB0E6" wp14:editId="0C1109F3">
                                  <wp:extent cx="3724275" cy="3228975"/>
                                  <wp:effectExtent l="0" t="57150" r="0" b="66675"/>
                                  <wp:docPr id="14357" name="Diagram 143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65.25pt;margin-top:121.95pt;width:300.75pt;height:313.5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" filled="f" stroked="f">
                <v:textbox>
                  <w:txbxContent>
                    <w:p w:rsidR="00540ED4" w:rsidRPr="00126FAB" w:rsidRDefault="00540ED4" w:rsidP="007C61EA">
                      <w:pPr>
                        <w:jc w:val="both"/>
                        <w:rPr>
                          <w:rFonts w:ascii="Candara" w:hAnsi="Candara"/>
                        </w:rPr>
                      </w:pPr>
                      <w:r>
                        <w:rPr>
                          <w:rFonts w:ascii="Candara" w:hAnsi="Candara"/>
                          <w:b/>
                        </w:rPr>
                        <w:t xml:space="preserve"> </w:t>
                      </w:r>
                      <w:r w:rsidRPr="00EF0AEA">
                        <w:rPr>
                          <w:rFonts w:cstheme="minorHAnsi"/>
                          <w:noProof/>
                        </w:rPr>
                        <w:drawing>
                          <wp:inline distT="0" distB="0" distL="0" distR="0" wp14:anchorId="046AB0E6" wp14:editId="0C1109F3">
                            <wp:extent cx="3724275" cy="3228975"/>
                            <wp:effectExtent l="0" t="57150" r="0" b="66675"/>
                            <wp:docPr id="14357" name="Diagram 143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0" r:qs="rId11" r:cs="rId12"/>
                              </a:graphicData>
                            </a:graphic>
                          </wp:inline>
                        </w:drawing>
                      </w:r>
                    </w:p>
                  </w:txbxContent>
                </v:textbox>
              </v:shape>
            </w:pict>
          </mc:Fallback>
        </mc:AlternateContent>
      </w:r>
      <w:r w:rsidR="008B5181">
        <w:rPr>
          <w:noProof/>
          <w:szCs w:val="20"/>
        </w:rPr>
        <mc:AlternateContent>
          <mc:Choice Requires="wps">
            <w:drawing>
              <wp:anchor distT="0" distB="0" distL="114300" distR="114300" simplePos="0" relativeHeight="251799552" behindDoc="0" locked="0" layoutInCell="1" allowOverlap="1" wp14:anchorId="4535BD0B" wp14:editId="39A22E88">
                <wp:simplePos x="0" y="0"/>
                <wp:positionH relativeFrom="column">
                  <wp:posOffset>3219450</wp:posOffset>
                </wp:positionH>
                <wp:positionV relativeFrom="paragraph">
                  <wp:posOffset>882015</wp:posOffset>
                </wp:positionV>
                <wp:extent cx="3028950" cy="4143375"/>
                <wp:effectExtent l="0" t="0" r="19050" b="28575"/>
                <wp:wrapNone/>
                <wp:docPr id="14356" name="Text Box 14356"/>
                <wp:cNvGraphicFramePr/>
                <a:graphic xmlns:a="http://schemas.openxmlformats.org/drawingml/2006/main">
                  <a:graphicData uri="http://schemas.microsoft.com/office/word/2010/wordprocessingShape">
                    <wps:wsp>
                      <wps:cNvSpPr txBox="1"/>
                      <wps:spPr>
                        <a:xfrm>
                          <a:off x="0" y="0"/>
                          <a:ext cx="3028950" cy="414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0ED4" w:rsidRPr="009A2654" w:rsidRDefault="00540ED4" w:rsidP="008B5181">
                            <w:pPr>
                              <w:shd w:val="clear" w:color="auto" w:fill="FFFFFF" w:themeFill="background1"/>
                              <w:spacing w:after="120"/>
                              <w:ind w:hanging="90"/>
                              <w:rPr>
                                <w:rFonts w:ascii="Candara" w:hAnsi="Candara" w:cstheme="minorHAnsi"/>
                                <w:b/>
                              </w:rPr>
                            </w:pPr>
                            <w:r w:rsidRPr="009A2654">
                              <w:rPr>
                                <w:rFonts w:ascii="Candara" w:hAnsi="Candara" w:cstheme="minorHAnsi"/>
                                <w:b/>
                              </w:rPr>
                              <w:t>Framework: Levels of Curriculum</w:t>
                            </w:r>
                          </w:p>
                          <w:p w:rsidR="00540ED4" w:rsidRPr="009A2654" w:rsidRDefault="00540ED4" w:rsidP="008B5181">
                            <w:pPr>
                              <w:shd w:val="clear" w:color="auto" w:fill="FFFFFF" w:themeFill="background1"/>
                              <w:spacing w:after="120"/>
                              <w:ind w:firstLine="720"/>
                              <w:rPr>
                                <w:rFonts w:ascii="Candara" w:hAnsi="Candara" w:cstheme="minorHAnsi"/>
                              </w:rPr>
                            </w:pPr>
                            <w:r w:rsidRPr="009A2654">
                              <w:rPr>
                                <w:rFonts w:ascii="Candara" w:hAnsi="Candara" w:cstheme="minorHAnsi"/>
                              </w:rPr>
                              <w:t xml:space="preserve">Content can be operationalized at four levels. We view these levels as layers essential to providing an enriching experience that prepares children to succeed both in and outside the school building. Each level is nested in its relationship to the others. The </w:t>
                            </w:r>
                            <w:r w:rsidRPr="009A2654">
                              <w:rPr>
                                <w:rFonts w:ascii="Candara" w:hAnsi="Candara" w:cstheme="minorHAnsi"/>
                                <w:i/>
                              </w:rPr>
                              <w:t>Common Core State Standards</w:t>
                            </w:r>
                            <w:r w:rsidRPr="009A2654">
                              <w:rPr>
                                <w:rFonts w:ascii="Candara" w:hAnsi="Candara" w:cstheme="minorHAnsi"/>
                              </w:rPr>
                              <w:t xml:space="preserve"> and </w:t>
                            </w:r>
                            <w:r w:rsidRPr="009A2654">
                              <w:rPr>
                                <w:rFonts w:ascii="Candara" w:hAnsi="Candara" w:cstheme="minorHAnsi"/>
                                <w:i/>
                              </w:rPr>
                              <w:t>State, District and School programs</w:t>
                            </w:r>
                            <w:r w:rsidRPr="009A2654">
                              <w:rPr>
                                <w:rFonts w:ascii="Candara" w:hAnsi="Candara" w:cstheme="minorHAnsi"/>
                              </w:rPr>
                              <w:t xml:space="preserve"> establish the national, state and district expectations for essential learning. The </w:t>
                            </w:r>
                            <w:r w:rsidRPr="009A2654">
                              <w:rPr>
                                <w:rFonts w:ascii="Candara" w:hAnsi="Candara" w:cstheme="minorHAnsi"/>
                                <w:i/>
                              </w:rPr>
                              <w:t>Funds of Knowledge</w:t>
                            </w:r>
                            <w:r w:rsidRPr="009A2654">
                              <w:rPr>
                                <w:rFonts w:ascii="Candara" w:hAnsi="Candara" w:cstheme="minorHAnsi"/>
                              </w:rPr>
                              <w:t xml:space="preserve"> level emphasizes the importance of considering children’s sociocultural environments as a resource in their learning, and the </w:t>
                            </w:r>
                            <w:r w:rsidRPr="009A2654">
                              <w:rPr>
                                <w:rFonts w:ascii="Candara" w:hAnsi="Candara" w:cstheme="minorHAnsi"/>
                                <w:i/>
                              </w:rPr>
                              <w:t>Generative Curriculum</w:t>
                            </w:r>
                            <w:r w:rsidRPr="009A2654">
                              <w:rPr>
                                <w:rFonts w:ascii="Candara" w:hAnsi="Candara" w:cstheme="minorHAnsi"/>
                              </w:rPr>
                              <w:t xml:space="preserve"> level provides opportunity for the students and/or the community to have input into their paths of learning, as well as the ways in which they demonstrate it. Each of these levels will be explored in detail. </w:t>
                            </w:r>
                          </w:p>
                          <w:p w:rsidR="00540ED4" w:rsidRDefault="00540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4356" o:spid="_x0000_s1030" type="#_x0000_t202" style="position:absolute;margin-left:253.5pt;margin-top:69.45pt;width:238.5pt;height:326.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" fillcolor="white [3201]" strokeweight=".5pt">
                <v:textbox>
                  <w:txbxContent>
                    <w:p w:rsidR="008B5181" w:rsidRPr="009A2654" w:rsidRDefault="008B5181" w:rsidP="008B5181">
                      <w:pPr>
                        <w:shd w:val="clear" w:color="auto" w:fill="FFFFFF" w:themeFill="background1"/>
                        <w:spacing w:after="120"/>
                        <w:ind w:hanging="90"/>
                        <w:rPr>
                          <w:rFonts w:ascii="Candara" w:hAnsi="Candara" w:cstheme="minorHAnsi"/>
                          <w:b/>
                        </w:rPr>
                      </w:pPr>
                      <w:r w:rsidRPr="009A2654">
                        <w:rPr>
                          <w:rFonts w:ascii="Candara" w:hAnsi="Candara" w:cstheme="minorHAnsi"/>
                          <w:b/>
                        </w:rPr>
                        <w:t>Framework: Levels of Curriculum</w:t>
                      </w:r>
                    </w:p>
                    <w:p w:rsidR="008B5181" w:rsidRPr="009A2654" w:rsidRDefault="008B5181" w:rsidP="008B5181">
                      <w:pPr>
                        <w:shd w:val="clear" w:color="auto" w:fill="FFFFFF" w:themeFill="background1"/>
                        <w:spacing w:after="120"/>
                        <w:ind w:firstLine="720"/>
                        <w:rPr>
                          <w:rFonts w:ascii="Candara" w:hAnsi="Candara" w:cstheme="minorHAnsi"/>
                        </w:rPr>
                      </w:pPr>
                      <w:r w:rsidRPr="009A2654">
                        <w:rPr>
                          <w:rFonts w:ascii="Candara" w:hAnsi="Candara" w:cstheme="minorHAnsi"/>
                        </w:rPr>
                        <w:t xml:space="preserve">Content can be operationalized at four levels. We view these levels as layers essential to providing an enriching experience that prepares children to succeed both in and outside the school building. Each level is nested in its relationship to the others. The </w:t>
                      </w:r>
                      <w:r w:rsidRPr="009A2654">
                        <w:rPr>
                          <w:rFonts w:ascii="Candara" w:hAnsi="Candara" w:cstheme="minorHAnsi"/>
                          <w:i/>
                        </w:rPr>
                        <w:t>Common Core State Standards</w:t>
                      </w:r>
                      <w:r w:rsidRPr="009A2654">
                        <w:rPr>
                          <w:rFonts w:ascii="Candara" w:hAnsi="Candara" w:cstheme="minorHAnsi"/>
                        </w:rPr>
                        <w:t xml:space="preserve"> and </w:t>
                      </w:r>
                      <w:r w:rsidRPr="009A2654">
                        <w:rPr>
                          <w:rFonts w:ascii="Candara" w:hAnsi="Candara" w:cstheme="minorHAnsi"/>
                          <w:i/>
                        </w:rPr>
                        <w:t>State, District and School programs</w:t>
                      </w:r>
                      <w:r w:rsidRPr="009A2654">
                        <w:rPr>
                          <w:rFonts w:ascii="Candara" w:hAnsi="Candara" w:cstheme="minorHAnsi"/>
                        </w:rPr>
                        <w:t xml:space="preserve"> establish the national, state and district expectations for essential learning. The </w:t>
                      </w:r>
                      <w:r w:rsidRPr="009A2654">
                        <w:rPr>
                          <w:rFonts w:ascii="Candara" w:hAnsi="Candara" w:cstheme="minorHAnsi"/>
                          <w:i/>
                        </w:rPr>
                        <w:t>Funds of Knowledge</w:t>
                      </w:r>
                      <w:r w:rsidRPr="009A2654">
                        <w:rPr>
                          <w:rFonts w:ascii="Candara" w:hAnsi="Candara" w:cstheme="minorHAnsi"/>
                        </w:rPr>
                        <w:t xml:space="preserve"> level emphasizes the importance of considering children’s sociocultural environments as a resource in their learning, and the </w:t>
                      </w:r>
                      <w:r w:rsidRPr="009A2654">
                        <w:rPr>
                          <w:rFonts w:ascii="Candara" w:hAnsi="Candara" w:cstheme="minorHAnsi"/>
                          <w:i/>
                        </w:rPr>
                        <w:t>Generative Curriculum</w:t>
                      </w:r>
                      <w:r w:rsidRPr="009A2654">
                        <w:rPr>
                          <w:rFonts w:ascii="Candara" w:hAnsi="Candara" w:cstheme="minorHAnsi"/>
                        </w:rPr>
                        <w:t xml:space="preserve"> level provides opportunity for the students and/or the community to have input into their paths of learning, as well as the ways in which they demonstrate it. Each of these levels will be explored in detail. </w:t>
                      </w:r>
                    </w:p>
                    <w:p w:rsidR="008B5181" w:rsidRDefault="008B5181"/>
                  </w:txbxContent>
                </v:textbox>
              </v:shape>
            </w:pict>
          </mc:Fallback>
        </mc:AlternateContent>
      </w:r>
      <w:r w:rsidR="00B233CA">
        <w:br w:type="page"/>
      </w:r>
      <w:r w:rsidR="00E93785">
        <w:rPr>
          <w:noProof/>
        </w:rPr>
        <w:lastRenderedPageBreak/>
        <mc:AlternateContent>
          <mc:Choice Requires="wps">
            <w:drawing>
              <wp:anchor distT="0" distB="0" distL="114300" distR="114300" simplePos="0" relativeHeight="251720704" behindDoc="0" locked="0" layoutInCell="1" allowOverlap="1" wp14:anchorId="351B00E5" wp14:editId="67FE33F2">
                <wp:simplePos x="0" y="0"/>
                <wp:positionH relativeFrom="column">
                  <wp:posOffset>-878305</wp:posOffset>
                </wp:positionH>
                <wp:positionV relativeFrom="paragraph">
                  <wp:posOffset>-685800</wp:posOffset>
                </wp:positionV>
                <wp:extent cx="4210685" cy="853239"/>
                <wp:effectExtent l="0" t="0" r="0" b="4445"/>
                <wp:wrapNone/>
                <wp:docPr id="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210685" cy="85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ED4" w:rsidRPr="006D3721" w:rsidRDefault="00540ED4" w:rsidP="00F8301E">
                            <w:pPr>
                              <w:rPr>
                                <w:rFonts w:ascii="Candara" w:hAnsi="Candara"/>
                                <w:color w:val="1F497D" w:themeColor="text2"/>
                                <w:sz w:val="48"/>
                                <w:szCs w:val="26"/>
                              </w:rPr>
                            </w:pPr>
                            <w:r w:rsidRPr="006D3721">
                              <w:rPr>
                                <w:rFonts w:ascii="Candara" w:hAnsi="Candara"/>
                                <w:b/>
                                <w:color w:val="1F497D" w:themeColor="text2"/>
                                <w:sz w:val="48"/>
                                <w:szCs w:val="26"/>
                              </w:rPr>
                              <w:t>First</w:t>
                            </w:r>
                            <w:r w:rsidRPr="006D3721">
                              <w:rPr>
                                <w:rFonts w:ascii="Candara" w:hAnsi="Candara"/>
                                <w:color w:val="1F497D" w:themeColor="text2"/>
                                <w:sz w:val="48"/>
                                <w:szCs w:val="26"/>
                              </w:rPr>
                              <w:t xml:space="preserve">School </w:t>
                            </w:r>
                          </w:p>
                          <w:p w:rsidR="00540ED4" w:rsidRPr="00126FAB" w:rsidRDefault="00E93785" w:rsidP="00F8301E">
                            <w:pPr>
                              <w:rPr>
                                <w:rFonts w:ascii="Candara" w:hAnsi="Candara"/>
                                <w:color w:val="5F497A" w:themeColor="accent4" w:themeShade="BF"/>
                                <w:sz w:val="44"/>
                                <w:szCs w:val="44"/>
                              </w:rPr>
                            </w:pPr>
                            <w:r w:rsidRPr="00E93785">
                              <w:rPr>
                                <w:rFonts w:ascii="Candara" w:hAnsi="Candara"/>
                                <w:color w:val="1F497D" w:themeColor="text2"/>
                                <w:sz w:val="44"/>
                                <w:szCs w:val="44"/>
                              </w:rPr>
                              <w:t>Developing Effective Curriculum</w:t>
                            </w:r>
                            <w:r w:rsidR="00540ED4" w:rsidRPr="00E93785">
                              <w:rPr>
                                <w:rFonts w:ascii="Candara" w:hAnsi="Candara"/>
                                <w:color w:val="1F497D" w:themeColor="text2"/>
                                <w:sz w:val="44"/>
                                <w:szCs w:val="44"/>
                              </w:rPr>
                              <w:t xml:space="preserve"> </w:t>
                            </w:r>
                            <w:proofErr w:type="spellStart"/>
                            <w:r w:rsidR="00540ED4">
                              <w:rPr>
                                <w:rFonts w:ascii="Candara" w:hAnsi="Candara"/>
                                <w:color w:val="5F497A" w:themeColor="accent4" w:themeShade="BF"/>
                                <w:sz w:val="44"/>
                                <w:szCs w:val="44"/>
                              </w:rPr>
                              <w:t>Curriculum</w:t>
                            </w:r>
                            <w:proofErr w:type="spellEnd"/>
                          </w:p>
                          <w:p w:rsidR="00540ED4" w:rsidRPr="00126FAB" w:rsidRDefault="00540ED4" w:rsidP="00F8301E">
                            <w:pPr>
                              <w:rPr>
                                <w:color w:val="5F497A" w:themeColor="accent4" w:themeShade="BF"/>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69.15pt;margin-top:-54pt;width:331.55pt;height:67.2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" filled="f" stroked="f">
                <v:textbox>
                  <w:txbxContent>
                    <w:p w:rsidR="00540ED4" w:rsidRPr="006D3721" w:rsidRDefault="00540ED4" w:rsidP="00F8301E">
                      <w:pPr>
                        <w:rPr>
                          <w:rFonts w:ascii="Candara" w:hAnsi="Candara"/>
                          <w:color w:val="1F497D" w:themeColor="text2"/>
                          <w:sz w:val="48"/>
                          <w:szCs w:val="26"/>
                        </w:rPr>
                      </w:pPr>
                      <w:bookmarkStart w:id="1" w:name="_GoBack"/>
                      <w:r w:rsidRPr="006D3721">
                        <w:rPr>
                          <w:rFonts w:ascii="Candara" w:hAnsi="Candara"/>
                          <w:b/>
                          <w:color w:val="1F497D" w:themeColor="text2"/>
                          <w:sz w:val="48"/>
                          <w:szCs w:val="26"/>
                        </w:rPr>
                        <w:t>First</w:t>
                      </w:r>
                      <w:r w:rsidRPr="006D3721">
                        <w:rPr>
                          <w:rFonts w:ascii="Candara" w:hAnsi="Candara"/>
                          <w:color w:val="1F497D" w:themeColor="text2"/>
                          <w:sz w:val="48"/>
                          <w:szCs w:val="26"/>
                        </w:rPr>
                        <w:t xml:space="preserve">School </w:t>
                      </w:r>
                    </w:p>
                    <w:p w:rsidR="00540ED4" w:rsidRPr="00126FAB" w:rsidRDefault="00E93785" w:rsidP="00F8301E">
                      <w:pPr>
                        <w:rPr>
                          <w:rFonts w:ascii="Candara" w:hAnsi="Candara"/>
                          <w:color w:val="5F497A" w:themeColor="accent4" w:themeShade="BF"/>
                          <w:sz w:val="44"/>
                          <w:szCs w:val="44"/>
                        </w:rPr>
                      </w:pPr>
                      <w:r w:rsidRPr="00E93785">
                        <w:rPr>
                          <w:rFonts w:ascii="Candara" w:hAnsi="Candara"/>
                          <w:color w:val="1F497D" w:themeColor="text2"/>
                          <w:sz w:val="44"/>
                          <w:szCs w:val="44"/>
                        </w:rPr>
                        <w:t>Developing Effective Curriculum</w:t>
                      </w:r>
                      <w:r w:rsidR="00540ED4" w:rsidRPr="00E93785">
                        <w:rPr>
                          <w:rFonts w:ascii="Candara" w:hAnsi="Candara"/>
                          <w:color w:val="1F497D" w:themeColor="text2"/>
                          <w:sz w:val="44"/>
                          <w:szCs w:val="44"/>
                        </w:rPr>
                        <w:t xml:space="preserve"> </w:t>
                      </w:r>
                      <w:proofErr w:type="spellStart"/>
                      <w:r w:rsidR="00540ED4">
                        <w:rPr>
                          <w:rFonts w:ascii="Candara" w:hAnsi="Candara"/>
                          <w:color w:val="5F497A" w:themeColor="accent4" w:themeShade="BF"/>
                          <w:sz w:val="44"/>
                          <w:szCs w:val="44"/>
                        </w:rPr>
                        <w:t>Curriculum</w:t>
                      </w:r>
                      <w:proofErr w:type="spellEnd"/>
                    </w:p>
                    <w:bookmarkEnd w:id="1"/>
                    <w:p w:rsidR="00540ED4" w:rsidRPr="00126FAB" w:rsidRDefault="00540ED4" w:rsidP="00F8301E">
                      <w:pPr>
                        <w:rPr>
                          <w:color w:val="5F497A" w:themeColor="accent4" w:themeShade="BF"/>
                          <w:sz w:val="44"/>
                          <w:szCs w:val="44"/>
                        </w:rPr>
                      </w:pPr>
                    </w:p>
                  </w:txbxContent>
                </v:textbox>
              </v:shape>
            </w:pict>
          </mc:Fallback>
        </mc:AlternateContent>
      </w:r>
      <w:r w:rsidR="000366B8">
        <w:rPr>
          <w:noProof/>
        </w:rPr>
        <mc:AlternateContent>
          <mc:Choice Requires="wps">
            <w:drawing>
              <wp:anchor distT="0" distB="0" distL="114300" distR="114300" simplePos="0" relativeHeight="251804672" behindDoc="0" locked="0" layoutInCell="1" allowOverlap="1" wp14:anchorId="300605A2" wp14:editId="7212EF97">
                <wp:simplePos x="0" y="0"/>
                <wp:positionH relativeFrom="column">
                  <wp:posOffset>-862965</wp:posOffset>
                </wp:positionH>
                <wp:positionV relativeFrom="paragraph">
                  <wp:posOffset>4574540</wp:posOffset>
                </wp:positionV>
                <wp:extent cx="4914900" cy="3543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914900" cy="3543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40ED4" w:rsidRPr="000203FF" w:rsidRDefault="00540ED4" w:rsidP="00540ED4">
                            <w:pPr>
                              <w:rPr>
                                <w:rFonts w:ascii="Candara" w:hAnsi="Candara" w:cstheme="minorHAnsi"/>
                                <w:b/>
                              </w:rPr>
                            </w:pPr>
                            <w:r w:rsidRPr="000203FF">
                              <w:rPr>
                                <w:rFonts w:ascii="Candara" w:hAnsi="Candara" w:cstheme="minorHAnsi"/>
                                <w:b/>
                              </w:rPr>
                              <w:t xml:space="preserve">Funds of Knowledge </w:t>
                            </w:r>
                          </w:p>
                          <w:p w:rsidR="00540ED4" w:rsidRDefault="00540ED4" w:rsidP="00540ED4">
                            <w:pPr>
                              <w:ind w:firstLine="720"/>
                              <w:rPr>
                                <w:rFonts w:ascii="Candara" w:hAnsi="Candara" w:cstheme="minorHAnsi"/>
                              </w:rPr>
                            </w:pPr>
                            <w:r w:rsidRPr="000203FF">
                              <w:rPr>
                                <w:rFonts w:ascii="Candara" w:hAnsi="Candara" w:cstheme="minorHAnsi"/>
                              </w:rPr>
                              <w:t>In many cases, teachers do not venture beyond the Common Core</w:t>
                            </w:r>
                            <w:r>
                              <w:rPr>
                                <w:rFonts w:ascii="Candara" w:hAnsi="Candara" w:cstheme="minorHAnsi"/>
                              </w:rPr>
                              <w:t xml:space="preserve"> </w:t>
                            </w:r>
                            <w:r w:rsidRPr="000203FF">
                              <w:rPr>
                                <w:rFonts w:ascii="Candara" w:hAnsi="Candara" w:cstheme="minorHAnsi"/>
                              </w:rPr>
                              <w:t xml:space="preserve">State Standards or the state and district core programs when considering </w:t>
                            </w:r>
                          </w:p>
                          <w:p w:rsidR="00540ED4" w:rsidRDefault="00540ED4" w:rsidP="00540ED4">
                            <w:pPr>
                              <w:rPr>
                                <w:rFonts w:ascii="Candara" w:hAnsi="Candara" w:cstheme="minorHAnsi"/>
                              </w:rPr>
                            </w:pPr>
                            <w:proofErr w:type="gramStart"/>
                            <w:r w:rsidRPr="000203FF">
                              <w:rPr>
                                <w:rFonts w:ascii="Candara" w:hAnsi="Candara" w:cstheme="minorHAnsi"/>
                              </w:rPr>
                              <w:t>what</w:t>
                            </w:r>
                            <w:proofErr w:type="gramEnd"/>
                            <w:r w:rsidRPr="000203FF">
                              <w:rPr>
                                <w:rFonts w:ascii="Candara" w:hAnsi="Candara" w:cstheme="minorHAnsi"/>
                              </w:rPr>
                              <w:t xml:space="preserve"> to teach their students. However, limiting curriculum development </w:t>
                            </w:r>
                          </w:p>
                          <w:p w:rsidR="00540ED4" w:rsidRDefault="00540ED4" w:rsidP="00540ED4">
                            <w:pPr>
                              <w:rPr>
                                <w:rFonts w:ascii="Candara" w:hAnsi="Candara" w:cstheme="minorHAnsi"/>
                              </w:rPr>
                            </w:pPr>
                            <w:proofErr w:type="gramStart"/>
                            <w:r w:rsidRPr="000203FF">
                              <w:rPr>
                                <w:rFonts w:ascii="Candara" w:hAnsi="Candara" w:cstheme="minorHAnsi"/>
                              </w:rPr>
                              <w:t>to</w:t>
                            </w:r>
                            <w:proofErr w:type="gramEnd"/>
                            <w:r w:rsidRPr="000203FF">
                              <w:rPr>
                                <w:rFonts w:ascii="Candara" w:hAnsi="Candara" w:cstheme="minorHAnsi"/>
                              </w:rPr>
                              <w:t xml:space="preserve"> the first two levels of our nested framework does not take into account the cultural backgrounds of the students, their families, and the community. Much of the curricula developed for young children have been designed with the hidden or explicit purpose of inculcating the linguistic, literate and cultural practices of the dominant White middle-class cultural norms. Between the 1960’s and 1970’s, the purpose of many educational initiatives was to eradicate the “culture of poverty” or “cultural deprivation” by replacing it with the cultural practices and norms of the dominant culture. The goal was </w:t>
                            </w:r>
                            <w:r>
                              <w:rPr>
                                <w:rFonts w:ascii="Candara" w:hAnsi="Candara" w:cstheme="minorHAnsi"/>
                              </w:rPr>
                              <w:t>t</w:t>
                            </w:r>
                            <w:r w:rsidRPr="000203FF">
                              <w:rPr>
                                <w:rFonts w:ascii="Candara" w:hAnsi="Candara" w:cstheme="minorHAnsi"/>
                              </w:rPr>
                              <w:t xml:space="preserve">o address the achievement gap by providing children with those learning experiences to which they were “deprived” in their homes (Paris, 2012). </w:t>
                            </w:r>
                            <w:r>
                              <w:rPr>
                                <w:rFonts w:ascii="Candara" w:hAnsi="Candara" w:cstheme="minorHAnsi"/>
                              </w:rPr>
                              <w:t xml:space="preserve"> </w:t>
                            </w:r>
                            <w:r w:rsidRPr="000203FF">
                              <w:rPr>
                                <w:rFonts w:ascii="Candara" w:hAnsi="Candara" w:cstheme="minorHAnsi"/>
                              </w:rPr>
                              <w:t>Today, we see residue of this mindset within paternalistic educational efforts that have similar aims to improve students’ lives by modeling mainstream societal standards (Whitman, 2008).</w:t>
                            </w:r>
                          </w:p>
                          <w:p w:rsidR="00540ED4" w:rsidRDefault="00540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8" o:spid="_x0000_s1031" type="#_x0000_t202" style="position:absolute;margin-left:-67.9pt;margin-top:360.2pt;width:387pt;height:279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4U79ICAAAX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" filled="f" stroked="f">
                <v:textbox>
                  <w:txbxContent>
                    <w:p w14:paraId="3A37B1C9" w14:textId="77777777" w:rsidR="00540ED4" w:rsidRPr="000203FF" w:rsidRDefault="00540ED4" w:rsidP="00540ED4">
                      <w:pPr>
                        <w:rPr>
                          <w:rFonts w:ascii="Candara" w:hAnsi="Candara" w:cstheme="minorHAnsi"/>
                          <w:b/>
                        </w:rPr>
                      </w:pPr>
                      <w:r w:rsidRPr="000203FF">
                        <w:rPr>
                          <w:rFonts w:ascii="Candara" w:hAnsi="Candara" w:cstheme="minorHAnsi"/>
                          <w:b/>
                        </w:rPr>
                        <w:t xml:space="preserve">Funds of Knowledge </w:t>
                      </w:r>
                    </w:p>
                    <w:p w14:paraId="05AC43B1" w14:textId="77777777" w:rsidR="00540ED4" w:rsidRDefault="00540ED4" w:rsidP="00540ED4">
                      <w:pPr>
                        <w:ind w:firstLine="720"/>
                        <w:rPr>
                          <w:rFonts w:ascii="Candara" w:hAnsi="Candara" w:cstheme="minorHAnsi"/>
                        </w:rPr>
                      </w:pPr>
                      <w:r w:rsidRPr="000203FF">
                        <w:rPr>
                          <w:rFonts w:ascii="Candara" w:hAnsi="Candara" w:cstheme="minorHAnsi"/>
                        </w:rPr>
                        <w:t>In many cases, teachers do not venture beyond the Common Core</w:t>
                      </w:r>
                      <w:r>
                        <w:rPr>
                          <w:rFonts w:ascii="Candara" w:hAnsi="Candara" w:cstheme="minorHAnsi"/>
                        </w:rPr>
                        <w:t xml:space="preserve"> </w:t>
                      </w:r>
                      <w:r w:rsidRPr="000203FF">
                        <w:rPr>
                          <w:rFonts w:ascii="Candara" w:hAnsi="Candara" w:cstheme="minorHAnsi"/>
                        </w:rPr>
                        <w:t xml:space="preserve">State Standards or the state and district core programs when considering </w:t>
                      </w:r>
                    </w:p>
                    <w:p w14:paraId="3CAD7E58" w14:textId="77777777" w:rsidR="00540ED4" w:rsidRDefault="00540ED4" w:rsidP="00540ED4">
                      <w:pPr>
                        <w:rPr>
                          <w:rFonts w:ascii="Candara" w:hAnsi="Candara" w:cstheme="minorHAnsi"/>
                        </w:rPr>
                      </w:pPr>
                      <w:proofErr w:type="gramStart"/>
                      <w:r w:rsidRPr="000203FF">
                        <w:rPr>
                          <w:rFonts w:ascii="Candara" w:hAnsi="Candara" w:cstheme="minorHAnsi"/>
                        </w:rPr>
                        <w:t>what</w:t>
                      </w:r>
                      <w:proofErr w:type="gramEnd"/>
                      <w:r w:rsidRPr="000203FF">
                        <w:rPr>
                          <w:rFonts w:ascii="Candara" w:hAnsi="Candara" w:cstheme="minorHAnsi"/>
                        </w:rPr>
                        <w:t xml:space="preserve"> to teach their students. However, limiting curriculum development </w:t>
                      </w:r>
                    </w:p>
                    <w:p w14:paraId="66D4D3C7" w14:textId="77777777" w:rsidR="00540ED4" w:rsidRDefault="00540ED4" w:rsidP="00540ED4">
                      <w:pPr>
                        <w:rPr>
                          <w:rFonts w:ascii="Candara" w:hAnsi="Candara" w:cstheme="minorHAnsi"/>
                        </w:rPr>
                      </w:pPr>
                      <w:proofErr w:type="gramStart"/>
                      <w:r w:rsidRPr="000203FF">
                        <w:rPr>
                          <w:rFonts w:ascii="Candara" w:hAnsi="Candara" w:cstheme="minorHAnsi"/>
                        </w:rPr>
                        <w:t>to</w:t>
                      </w:r>
                      <w:proofErr w:type="gramEnd"/>
                      <w:r w:rsidRPr="000203FF">
                        <w:rPr>
                          <w:rFonts w:ascii="Candara" w:hAnsi="Candara" w:cstheme="minorHAnsi"/>
                        </w:rPr>
                        <w:t xml:space="preserve"> the first two levels of our nested framework does not take into account the cultural backgrounds of the students, their families, and the community. Much of the curricula developed for young children have been designed with the hidden or explicit purpose of inculcating the linguistic, literate and cultural practices of the dominant White middle-class cultural norms. Between the 1960’s and 1970’s, the purpose of many educational initiatives was to eradicate the “culture of poverty” or “cultural deprivation” by replacing it with the cultural practices and norms of the dominant culture. The goal was </w:t>
                      </w:r>
                      <w:r>
                        <w:rPr>
                          <w:rFonts w:ascii="Candara" w:hAnsi="Candara" w:cstheme="minorHAnsi"/>
                        </w:rPr>
                        <w:t>t</w:t>
                      </w:r>
                      <w:r w:rsidRPr="000203FF">
                        <w:rPr>
                          <w:rFonts w:ascii="Candara" w:hAnsi="Candara" w:cstheme="minorHAnsi"/>
                        </w:rPr>
                        <w:t xml:space="preserve">o address the achievement gap by providing children with those learning experiences to which they were “deprived” in their homes (Paris, 2012). </w:t>
                      </w:r>
                      <w:r>
                        <w:rPr>
                          <w:rFonts w:ascii="Candara" w:hAnsi="Candara" w:cstheme="minorHAnsi"/>
                        </w:rPr>
                        <w:t xml:space="preserve"> </w:t>
                      </w:r>
                      <w:r w:rsidRPr="000203FF">
                        <w:rPr>
                          <w:rFonts w:ascii="Candara" w:hAnsi="Candara" w:cstheme="minorHAnsi"/>
                        </w:rPr>
                        <w:t>Today, we see residue of this mindset within paternalistic educational efforts that have similar aims to improve students’ lives by modeling mainstream societal standards (Whitman, 2008).</w:t>
                      </w:r>
                    </w:p>
                    <w:p w14:paraId="0DCD6305" w14:textId="77777777" w:rsidR="00540ED4" w:rsidRDefault="00540ED4"/>
                  </w:txbxContent>
                </v:textbox>
                <w10:wrap type="square"/>
              </v:shape>
            </w:pict>
          </mc:Fallback>
        </mc:AlternateContent>
      </w:r>
      <w:r w:rsidR="00540ED4">
        <w:rPr>
          <w:noProof/>
        </w:rPr>
        <mc:AlternateContent>
          <mc:Choice Requires="wps">
            <w:drawing>
              <wp:anchor distT="0" distB="0" distL="114300" distR="114300" simplePos="0" relativeHeight="251805696" behindDoc="0" locked="0" layoutInCell="1" allowOverlap="1" wp14:anchorId="5B7E6898" wp14:editId="1B7F690F">
                <wp:simplePos x="0" y="0"/>
                <wp:positionH relativeFrom="column">
                  <wp:posOffset>4051935</wp:posOffset>
                </wp:positionH>
                <wp:positionV relativeFrom="paragraph">
                  <wp:posOffset>4803140</wp:posOffset>
                </wp:positionV>
                <wp:extent cx="2171700" cy="30861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1717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66B8" w:rsidRDefault="000366B8">
                            <w:r>
                              <w:rPr>
                                <w:noProof/>
                              </w:rPr>
                              <w:drawing>
                                <wp:inline distT="0" distB="0" distL="0" distR="0" wp14:anchorId="1585926F" wp14:editId="404F5948">
                                  <wp:extent cx="1988820" cy="1325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atoFamily.JPG"/>
                                          <pic:cNvPicPr/>
                                        </pic:nvPicPr>
                                        <pic:blipFill>
                                          <a:blip r:embed="rId15">
                                            <a:extLst>
                                              <a:ext uri="{28A0092B-C50C-407E-A947-70E740481C1C}">
                                                <a14:useLocalDpi xmlns:a14="http://schemas.microsoft.com/office/drawing/2010/main" val="0"/>
                                              </a:ext>
                                            </a:extLst>
                                          </a:blip>
                                          <a:stretch>
                                            <a:fillRect/>
                                          </a:stretch>
                                        </pic:blipFill>
                                        <pic:spPr>
                                          <a:xfrm>
                                            <a:off x="0" y="0"/>
                                            <a:ext cx="1988820" cy="1325880"/>
                                          </a:xfrm>
                                          <a:prstGeom prst="rect">
                                            <a:avLst/>
                                          </a:prstGeom>
                                        </pic:spPr>
                                      </pic:pic>
                                    </a:graphicData>
                                  </a:graphic>
                                </wp:inline>
                              </w:drawing>
                            </w:r>
                          </w:p>
                          <w:p w:rsidR="000366B8" w:rsidRDefault="000366B8"/>
                          <w:p w:rsidR="00540ED4" w:rsidRDefault="00540ED4">
                            <w:r>
                              <w:rPr>
                                <w:noProof/>
                              </w:rPr>
                              <w:drawing>
                                <wp:inline distT="0" distB="0" distL="0" distR="0" wp14:anchorId="3F20F865" wp14:editId="6EE62157">
                                  <wp:extent cx="2079411" cy="1386274"/>
                                  <wp:effectExtent l="0" t="0" r="381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Family.JPG"/>
                                          <pic:cNvPicPr/>
                                        </pic:nvPicPr>
                                        <pic:blipFill>
                                          <a:blip r:embed="rId16">
                                            <a:extLst>
                                              <a:ext uri="{28A0092B-C50C-407E-A947-70E740481C1C}">
                                                <a14:useLocalDpi xmlns:a14="http://schemas.microsoft.com/office/drawing/2010/main" val="0"/>
                                              </a:ext>
                                            </a:extLst>
                                          </a:blip>
                                          <a:stretch>
                                            <a:fillRect/>
                                          </a:stretch>
                                        </pic:blipFill>
                                        <pic:spPr>
                                          <a:xfrm>
                                            <a:off x="0" y="0"/>
                                            <a:ext cx="2079930" cy="1386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5" o:spid="_x0000_s1032" type="#_x0000_t202" style="position:absolute;margin-left:319.05pt;margin-top:378.2pt;width:171pt;height:243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" filled="f" stroked="f">
                <v:textbox>
                  <w:txbxContent>
                    <w:p w14:paraId="45189D64" w14:textId="77777777" w:rsidR="000366B8" w:rsidRDefault="000366B8">
                      <w:r>
                        <w:rPr>
                          <w:noProof/>
                        </w:rPr>
                        <w:drawing>
                          <wp:inline distT="0" distB="0" distL="0" distR="0" wp14:anchorId="04B77111" wp14:editId="0C795F16">
                            <wp:extent cx="1988820" cy="1325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atoFamily.JPG"/>
                                    <pic:cNvPicPr/>
                                  </pic:nvPicPr>
                                  <pic:blipFill>
                                    <a:blip r:embed="rId17">
                                      <a:extLst>
                                        <a:ext uri="{28A0092B-C50C-407E-A947-70E740481C1C}">
                                          <a14:useLocalDpi xmlns:a14="http://schemas.microsoft.com/office/drawing/2010/main" val="0"/>
                                        </a:ext>
                                      </a:extLst>
                                    </a:blip>
                                    <a:stretch>
                                      <a:fillRect/>
                                    </a:stretch>
                                  </pic:blipFill>
                                  <pic:spPr>
                                    <a:xfrm>
                                      <a:off x="0" y="0"/>
                                      <a:ext cx="1988820" cy="1325880"/>
                                    </a:xfrm>
                                    <a:prstGeom prst="rect">
                                      <a:avLst/>
                                    </a:prstGeom>
                                  </pic:spPr>
                                </pic:pic>
                              </a:graphicData>
                            </a:graphic>
                          </wp:inline>
                        </w:drawing>
                      </w:r>
                    </w:p>
                    <w:p w14:paraId="5C5AD640" w14:textId="77777777" w:rsidR="000366B8" w:rsidRDefault="000366B8"/>
                    <w:p w14:paraId="23DA35AF" w14:textId="77777777" w:rsidR="00540ED4" w:rsidRDefault="00540ED4">
                      <w:r>
                        <w:rPr>
                          <w:noProof/>
                        </w:rPr>
                        <w:drawing>
                          <wp:inline distT="0" distB="0" distL="0" distR="0" wp14:anchorId="27419487" wp14:editId="19EBC81A">
                            <wp:extent cx="2079411" cy="1386274"/>
                            <wp:effectExtent l="0" t="0" r="381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Family.JPG"/>
                                    <pic:cNvPicPr/>
                                  </pic:nvPicPr>
                                  <pic:blipFill>
                                    <a:blip r:embed="rId18">
                                      <a:extLst>
                                        <a:ext uri="{28A0092B-C50C-407E-A947-70E740481C1C}">
                                          <a14:useLocalDpi xmlns:a14="http://schemas.microsoft.com/office/drawing/2010/main" val="0"/>
                                        </a:ext>
                                      </a:extLst>
                                    </a:blip>
                                    <a:stretch>
                                      <a:fillRect/>
                                    </a:stretch>
                                  </pic:blipFill>
                                  <pic:spPr>
                                    <a:xfrm>
                                      <a:off x="0" y="0"/>
                                      <a:ext cx="2079930" cy="1386620"/>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01EE3620" wp14:editId="2A9F1CA7">
                <wp:simplePos x="0" y="0"/>
                <wp:positionH relativeFrom="column">
                  <wp:posOffset>-895350</wp:posOffset>
                </wp:positionH>
                <wp:positionV relativeFrom="paragraph">
                  <wp:posOffset>533399</wp:posOffset>
                </wp:positionV>
                <wp:extent cx="7229475" cy="7667625"/>
                <wp:effectExtent l="0" t="0" r="9525" b="3175"/>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229475" cy="7667625"/>
                        </a:xfrm>
                        <a:prstGeom prst="rect">
                          <a:avLst/>
                        </a:prstGeom>
                        <a:solidFill>
                          <a:schemeClr val="bg1">
                            <a:lumMod val="95000"/>
                          </a:schemeClr>
                        </a:solidFill>
                        <a:ln w="9525">
                          <a:noFill/>
                          <a:miter lim="800000"/>
                          <a:headEnd/>
                          <a:tailEnd/>
                        </a:ln>
                        <a:extLst/>
                      </wps:spPr>
                      <wps:txbx>
                        <w:txbxContent>
                          <w:p w:rsidR="00540ED4" w:rsidRPr="00E93785" w:rsidRDefault="00540ED4" w:rsidP="00DA42C4">
                            <w:pPr>
                              <w:spacing w:after="120"/>
                              <w:rPr>
                                <w:rFonts w:ascii="Candara" w:hAnsi="Candara" w:cstheme="minorHAnsi"/>
                                <w:b/>
                              </w:rPr>
                            </w:pPr>
                            <w:r w:rsidRPr="00E93785">
                              <w:rPr>
                                <w:rFonts w:ascii="Candara" w:hAnsi="Candara" w:cstheme="minorHAnsi"/>
                                <w:b/>
                              </w:rPr>
                              <w:t>Common Core State Standards and State/District/School Core Programs</w:t>
                            </w:r>
                          </w:p>
                          <w:p w:rsidR="00540ED4" w:rsidRDefault="00540ED4" w:rsidP="00DA42C4">
                            <w:pPr>
                              <w:ind w:firstLine="720"/>
                              <w:rPr>
                                <w:rFonts w:ascii="Candara" w:hAnsi="Candara" w:cstheme="minorHAnsi"/>
                              </w:rPr>
                            </w:pPr>
                            <w:r w:rsidRPr="000203FF">
                              <w:rPr>
                                <w:rFonts w:ascii="Candara" w:hAnsi="Candara" w:cstheme="minorHAnsi"/>
                              </w:rPr>
                              <w:t xml:space="preserve">In 2010, forty-six states, including the District of Columbia, adopted a nationally established set of learnings known as the Common Core State Standards (CCSS).  At their best, national standards provide the advantages of creating shared expectations of students’ performance, focus and depth in curriculum content, efficiency (as states can create common materials and professional development), and finally, quality assessments that can be delivered electronically to promote baseline achievement (Porter, </w:t>
                            </w:r>
                            <w:proofErr w:type="spellStart"/>
                            <w:r w:rsidRPr="000203FF">
                              <w:rPr>
                                <w:rFonts w:ascii="Candara" w:hAnsi="Candara" w:cstheme="minorHAnsi"/>
                              </w:rPr>
                              <w:t>McMaken</w:t>
                            </w:r>
                            <w:proofErr w:type="spellEnd"/>
                            <w:r w:rsidRPr="000203FF">
                              <w:rPr>
                                <w:rFonts w:ascii="Candara" w:hAnsi="Candara" w:cstheme="minorHAnsi"/>
                              </w:rPr>
                              <w:t xml:space="preserve">, Hwang, &amp; Yang, 2011).  </w:t>
                            </w:r>
                          </w:p>
                          <w:p w:rsidR="00540ED4" w:rsidRPr="000203FF" w:rsidRDefault="00540ED4" w:rsidP="00DA42C4">
                            <w:pPr>
                              <w:ind w:firstLine="720"/>
                              <w:rPr>
                                <w:rFonts w:ascii="Candara" w:hAnsi="Candara" w:cstheme="minorHAnsi"/>
                              </w:rPr>
                            </w:pPr>
                          </w:p>
                          <w:p w:rsidR="00540ED4" w:rsidRDefault="00540ED4" w:rsidP="00DA42C4">
                            <w:pPr>
                              <w:ind w:firstLine="720"/>
                              <w:rPr>
                                <w:rFonts w:ascii="Candara" w:hAnsi="Candara" w:cstheme="minorHAnsi"/>
                              </w:rPr>
                            </w:pPr>
                            <w:r w:rsidRPr="000203FF">
                              <w:rPr>
                                <w:rFonts w:ascii="Candara" w:hAnsi="Candara" w:cstheme="minorHAnsi"/>
                              </w:rPr>
                              <w:t xml:space="preserve">No matter the source for classroom content used to teach a particular skill or concept, the Common Core State Standards remain central. The work of developing lessons that are aligned to the Standards and creating a balanced scope and sequence that maximizes teaching time is clearly an </w:t>
                            </w:r>
                            <w:r w:rsidRPr="000203FF">
                              <w:rPr>
                                <w:rFonts w:ascii="Candara" w:hAnsi="Candara" w:cstheme="minorHAnsi"/>
                                <w:b/>
                                <w:i/>
                              </w:rPr>
                              <w:t>intentional</w:t>
                            </w:r>
                            <w:r w:rsidRPr="000203FF">
                              <w:rPr>
                                <w:rFonts w:ascii="Candara" w:hAnsi="Candara" w:cstheme="minorHAnsi"/>
                              </w:rPr>
                              <w:t xml:space="preserve"> process. Working with intentionality can also provide teachers with agency, or the ability to shape what they do. This is particularly noteworthy because teachers often feel that today’s educational climate is too regimented, punitive, and allows little room for personal input. As teachers become removed from the task of planning, they often lose their ability to discern how the curriculum can be adapted and implemented to the children in their class. This is especially problematic when working with minority children. Most curricula have not been specifically designed or tested to meet minority children’s needs or incorporate their culture (</w:t>
                            </w:r>
                            <w:proofErr w:type="spellStart"/>
                            <w:r w:rsidRPr="000203FF">
                              <w:rPr>
                                <w:rFonts w:ascii="Candara" w:hAnsi="Candara" w:cstheme="minorHAnsi"/>
                              </w:rPr>
                              <w:t>Crocco</w:t>
                            </w:r>
                            <w:proofErr w:type="spellEnd"/>
                            <w:r w:rsidRPr="000203FF">
                              <w:rPr>
                                <w:rFonts w:ascii="Candara" w:hAnsi="Candara" w:cstheme="minorHAnsi"/>
                              </w:rPr>
                              <w:t xml:space="preserve"> &amp; </w:t>
                            </w:r>
                            <w:proofErr w:type="spellStart"/>
                            <w:r w:rsidRPr="000203FF">
                              <w:rPr>
                                <w:rFonts w:ascii="Candara" w:hAnsi="Candara" w:cstheme="minorHAnsi"/>
                              </w:rPr>
                              <w:t>Costigan</w:t>
                            </w:r>
                            <w:proofErr w:type="spellEnd"/>
                            <w:r w:rsidRPr="000203FF">
                              <w:rPr>
                                <w:rFonts w:ascii="Candara" w:hAnsi="Candara" w:cstheme="minorHAnsi"/>
                              </w:rPr>
                              <w:t xml:space="preserve">, 2007; Gonzalez, 1993; Peck &amp; Serrano, 2002; </w:t>
                            </w:r>
                            <w:proofErr w:type="spellStart"/>
                            <w:r w:rsidRPr="000203FF">
                              <w:rPr>
                                <w:rFonts w:ascii="Candara" w:hAnsi="Candara" w:cstheme="minorHAnsi"/>
                              </w:rPr>
                              <w:t>Milosovic</w:t>
                            </w:r>
                            <w:proofErr w:type="spellEnd"/>
                            <w:r w:rsidRPr="000203FF">
                              <w:rPr>
                                <w:rFonts w:ascii="Candara" w:hAnsi="Candara" w:cstheme="minorHAnsi"/>
                              </w:rPr>
                              <w:t xml:space="preserve">, 2007; Moore, 2000; </w:t>
                            </w:r>
                            <w:proofErr w:type="spellStart"/>
                            <w:r w:rsidRPr="000203FF">
                              <w:rPr>
                                <w:rFonts w:ascii="Candara" w:hAnsi="Candara" w:cstheme="minorHAnsi"/>
                              </w:rPr>
                              <w:t>Ndura</w:t>
                            </w:r>
                            <w:proofErr w:type="spellEnd"/>
                            <w:r w:rsidRPr="000203FF">
                              <w:rPr>
                                <w:rFonts w:ascii="Candara" w:hAnsi="Candara" w:cstheme="minorHAnsi"/>
                              </w:rPr>
                              <w:t xml:space="preserve">, 2004; Wright, 2002). Therefore, teachers need be diligent in their efforts to ensure that the curricula they deliver take into account the background knowledge and experiences of </w:t>
                            </w:r>
                            <w:r w:rsidRPr="000203FF">
                              <w:rPr>
                                <w:rFonts w:ascii="Candara" w:hAnsi="Candara" w:cstheme="minorHAnsi"/>
                                <w:b/>
                                <w:i/>
                              </w:rPr>
                              <w:t>all</w:t>
                            </w:r>
                            <w:r w:rsidRPr="000203FF">
                              <w:rPr>
                                <w:rFonts w:ascii="Candara" w:hAnsi="Candara" w:cstheme="minorHAnsi"/>
                              </w:rPr>
                              <w:t xml:space="preserve"> of the children in their classroom.</w:t>
                            </w:r>
                          </w:p>
                          <w:p w:rsidR="00540ED4" w:rsidRDefault="00540ED4" w:rsidP="00DA42C4">
                            <w:pPr>
                              <w:rPr>
                                <w:rFonts w:ascii="Candara" w:hAnsi="Candara" w:cstheme="minorHAnsi"/>
                                <w:b/>
                              </w:rPr>
                            </w:pPr>
                          </w:p>
                          <w:p w:rsidR="00540ED4" w:rsidRPr="000203FF" w:rsidRDefault="00540ED4" w:rsidP="000974F9">
                            <w:pPr>
                              <w:ind w:firstLine="720"/>
                              <w:jc w:val="center"/>
                              <w:rPr>
                                <w:rFonts w:ascii="Candara" w:hAnsi="Candara" w:cstheme="minorHAnsi"/>
                              </w:rPr>
                            </w:pPr>
                          </w:p>
                          <w:p w:rsidR="00540ED4" w:rsidRPr="000203FF" w:rsidRDefault="00540ED4" w:rsidP="00DA42C4">
                            <w:pPr>
                              <w:ind w:firstLine="720"/>
                              <w:rPr>
                                <w:rFonts w:ascii="Candara" w:hAnsi="Candara" w:cstheme="minorHAnsi"/>
                              </w:rPr>
                            </w:pPr>
                            <w:r>
                              <w:rPr>
                                <w:rFonts w:ascii="Candara" w:hAnsi="Candara" w:cstheme="minorHAnsi"/>
                              </w:rPr>
                              <w:t xml:space="preserve"> </w:t>
                            </w:r>
                          </w:p>
                          <w:p w:rsidR="00540ED4" w:rsidRPr="00FE2BE4" w:rsidRDefault="00540ED4" w:rsidP="00FE2BE4">
                            <w:pPr>
                              <w:spacing w:before="120" w:line="276" w:lineRule="auto"/>
                              <w:rPr>
                                <w:rFonts w:ascii="Candara" w:eastAsia="Calibri" w:hAnsi="Candara"/>
                                <w:sz w:val="22"/>
                                <w:szCs w:val="22"/>
                              </w:rPr>
                            </w:pPr>
                          </w:p>
                          <w:p w:rsidR="00540ED4" w:rsidRPr="00A17E0C" w:rsidRDefault="00540ED4" w:rsidP="009A76DF">
                            <w:pPr>
                              <w:rPr>
                                <w:rFonts w:ascii="Candara" w:hAnsi="Candara"/>
                                <w:sz w:val="14"/>
                                <w:szCs w:val="18"/>
                              </w:rPr>
                            </w:pPr>
                          </w:p>
                          <w:p w:rsidR="00540ED4" w:rsidRPr="009E5B50" w:rsidRDefault="00540ED4" w:rsidP="009E5B50">
                            <w:pPr>
                              <w:rPr>
                                <w:rFonts w:ascii="Candara" w:hAnsi="Candar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margin-left:-70.5pt;margin-top:42pt;width:569.25pt;height:603.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" fillcolor="#f2f2f2 [3052]" stroked="f">
                <v:textbox>
                  <w:txbxContent>
                    <w:p w:rsidR="00540ED4" w:rsidRPr="00E93785" w:rsidRDefault="00540ED4" w:rsidP="00DA42C4">
                      <w:pPr>
                        <w:spacing w:after="120"/>
                        <w:rPr>
                          <w:rFonts w:ascii="Candara" w:hAnsi="Candara" w:cstheme="minorHAnsi"/>
                          <w:b/>
                        </w:rPr>
                      </w:pPr>
                      <w:r w:rsidRPr="00E93785">
                        <w:rPr>
                          <w:rFonts w:ascii="Candara" w:hAnsi="Candara" w:cstheme="minorHAnsi"/>
                          <w:b/>
                        </w:rPr>
                        <w:t>Common Core State Standards and State/District/School Core Programs</w:t>
                      </w:r>
                    </w:p>
                    <w:p w:rsidR="00540ED4" w:rsidRDefault="00540ED4" w:rsidP="00DA42C4">
                      <w:pPr>
                        <w:ind w:firstLine="720"/>
                        <w:rPr>
                          <w:rFonts w:ascii="Candara" w:hAnsi="Candara" w:cstheme="minorHAnsi"/>
                        </w:rPr>
                      </w:pPr>
                      <w:r w:rsidRPr="000203FF">
                        <w:rPr>
                          <w:rFonts w:ascii="Candara" w:hAnsi="Candara" w:cstheme="minorHAnsi"/>
                        </w:rPr>
                        <w:t xml:space="preserve">In 2010, forty-six states, including the District of Columbia, adopted a nationally established set of </w:t>
                      </w:r>
                      <w:proofErr w:type="spellStart"/>
                      <w:r w:rsidRPr="000203FF">
                        <w:rPr>
                          <w:rFonts w:ascii="Candara" w:hAnsi="Candara" w:cstheme="minorHAnsi"/>
                        </w:rPr>
                        <w:t>learnings</w:t>
                      </w:r>
                      <w:proofErr w:type="spellEnd"/>
                      <w:r w:rsidRPr="000203FF">
                        <w:rPr>
                          <w:rFonts w:ascii="Candara" w:hAnsi="Candara" w:cstheme="minorHAnsi"/>
                        </w:rPr>
                        <w:t xml:space="preserve"> known as the Common Core State Standards (CCSS).  At their best, national standards provide the advantages of creating shared expectations of students’ performance, focus and depth in curriculum content, efficiency (as states can create common materials and professional development), and finally, quality assessments that can be delivered electronically to promote baseline achievement (Porter, </w:t>
                      </w:r>
                      <w:proofErr w:type="spellStart"/>
                      <w:r w:rsidRPr="000203FF">
                        <w:rPr>
                          <w:rFonts w:ascii="Candara" w:hAnsi="Candara" w:cstheme="minorHAnsi"/>
                        </w:rPr>
                        <w:t>McMaken</w:t>
                      </w:r>
                      <w:proofErr w:type="spellEnd"/>
                      <w:r w:rsidRPr="000203FF">
                        <w:rPr>
                          <w:rFonts w:ascii="Candara" w:hAnsi="Candara" w:cstheme="minorHAnsi"/>
                        </w:rPr>
                        <w:t xml:space="preserve">, Hwang, &amp; Yang, 2011).  </w:t>
                      </w:r>
                    </w:p>
                    <w:p w:rsidR="00540ED4" w:rsidRPr="000203FF" w:rsidRDefault="00540ED4" w:rsidP="00DA42C4">
                      <w:pPr>
                        <w:ind w:firstLine="720"/>
                        <w:rPr>
                          <w:rFonts w:ascii="Candara" w:hAnsi="Candara" w:cstheme="minorHAnsi"/>
                        </w:rPr>
                      </w:pPr>
                    </w:p>
                    <w:p w:rsidR="00540ED4" w:rsidRDefault="00540ED4" w:rsidP="00DA42C4">
                      <w:pPr>
                        <w:ind w:firstLine="720"/>
                        <w:rPr>
                          <w:rFonts w:ascii="Candara" w:hAnsi="Candara" w:cstheme="minorHAnsi"/>
                        </w:rPr>
                      </w:pPr>
                      <w:r w:rsidRPr="000203FF">
                        <w:rPr>
                          <w:rFonts w:ascii="Candara" w:hAnsi="Candara" w:cstheme="minorHAnsi"/>
                        </w:rPr>
                        <w:t xml:space="preserve">No matter the source for classroom content used to teach a particular skill or concept, the Common Core State Standards remain central. The work of developing lessons that are aligned to the Standards and creating a balanced scope and sequence that maximizes teaching time is clearly an </w:t>
                      </w:r>
                      <w:r w:rsidRPr="000203FF">
                        <w:rPr>
                          <w:rFonts w:ascii="Candara" w:hAnsi="Candara" w:cstheme="minorHAnsi"/>
                          <w:b/>
                          <w:i/>
                        </w:rPr>
                        <w:t>intentional</w:t>
                      </w:r>
                      <w:r w:rsidRPr="000203FF">
                        <w:rPr>
                          <w:rFonts w:ascii="Candara" w:hAnsi="Candara" w:cstheme="minorHAnsi"/>
                        </w:rPr>
                        <w:t xml:space="preserve"> process. Working with intentionality can also provide teachers with agency, or the ability to shape what they do. This is particularly noteworthy because teachers often feel that today’s educational climate is too regimented, punitive, and allows little room for personal input. As teachers become removed from the task of planning, they often lose their ability to discern how the curriculum can be adapted and implemented to the children in their class. This is especially problematic when working with minority children. Most curricula have not been specifically designed or tested to meet minority children’s needs or incorporate their culture (</w:t>
                      </w:r>
                      <w:proofErr w:type="spellStart"/>
                      <w:r w:rsidRPr="000203FF">
                        <w:rPr>
                          <w:rFonts w:ascii="Candara" w:hAnsi="Candara" w:cstheme="minorHAnsi"/>
                        </w:rPr>
                        <w:t>Crocco</w:t>
                      </w:r>
                      <w:proofErr w:type="spellEnd"/>
                      <w:r w:rsidRPr="000203FF">
                        <w:rPr>
                          <w:rFonts w:ascii="Candara" w:hAnsi="Candara" w:cstheme="minorHAnsi"/>
                        </w:rPr>
                        <w:t xml:space="preserve"> &amp; </w:t>
                      </w:r>
                      <w:proofErr w:type="spellStart"/>
                      <w:r w:rsidRPr="000203FF">
                        <w:rPr>
                          <w:rFonts w:ascii="Candara" w:hAnsi="Candara" w:cstheme="minorHAnsi"/>
                        </w:rPr>
                        <w:t>Costigan</w:t>
                      </w:r>
                      <w:proofErr w:type="spellEnd"/>
                      <w:r w:rsidRPr="000203FF">
                        <w:rPr>
                          <w:rFonts w:ascii="Candara" w:hAnsi="Candara" w:cstheme="minorHAnsi"/>
                        </w:rPr>
                        <w:t xml:space="preserve">, 2007; Gonzalez, 1993; Peck &amp; Serrano, 2002; </w:t>
                      </w:r>
                      <w:proofErr w:type="spellStart"/>
                      <w:r w:rsidRPr="000203FF">
                        <w:rPr>
                          <w:rFonts w:ascii="Candara" w:hAnsi="Candara" w:cstheme="minorHAnsi"/>
                        </w:rPr>
                        <w:t>Milosovic</w:t>
                      </w:r>
                      <w:proofErr w:type="spellEnd"/>
                      <w:r w:rsidRPr="000203FF">
                        <w:rPr>
                          <w:rFonts w:ascii="Candara" w:hAnsi="Candara" w:cstheme="minorHAnsi"/>
                        </w:rPr>
                        <w:t xml:space="preserve">, 2007; Moore, 2000; </w:t>
                      </w:r>
                      <w:proofErr w:type="spellStart"/>
                      <w:r w:rsidRPr="000203FF">
                        <w:rPr>
                          <w:rFonts w:ascii="Candara" w:hAnsi="Candara" w:cstheme="minorHAnsi"/>
                        </w:rPr>
                        <w:t>Ndura</w:t>
                      </w:r>
                      <w:proofErr w:type="spellEnd"/>
                      <w:r w:rsidRPr="000203FF">
                        <w:rPr>
                          <w:rFonts w:ascii="Candara" w:hAnsi="Candara" w:cstheme="minorHAnsi"/>
                        </w:rPr>
                        <w:t xml:space="preserve">, 2004; Wright, 2002). Therefore, teachers need be diligent in their efforts to ensure that the curricula they deliver take into account the background knowledge and experiences of </w:t>
                      </w:r>
                      <w:r w:rsidRPr="000203FF">
                        <w:rPr>
                          <w:rFonts w:ascii="Candara" w:hAnsi="Candara" w:cstheme="minorHAnsi"/>
                          <w:b/>
                          <w:i/>
                        </w:rPr>
                        <w:t>all</w:t>
                      </w:r>
                      <w:r w:rsidRPr="000203FF">
                        <w:rPr>
                          <w:rFonts w:ascii="Candara" w:hAnsi="Candara" w:cstheme="minorHAnsi"/>
                        </w:rPr>
                        <w:t xml:space="preserve"> of the children in their classroom.</w:t>
                      </w:r>
                    </w:p>
                    <w:p w:rsidR="00540ED4" w:rsidRDefault="00540ED4" w:rsidP="00DA42C4">
                      <w:pPr>
                        <w:rPr>
                          <w:rFonts w:ascii="Candara" w:hAnsi="Candara" w:cstheme="minorHAnsi"/>
                          <w:b/>
                        </w:rPr>
                      </w:pPr>
                    </w:p>
                    <w:p w:rsidR="00540ED4" w:rsidRPr="000203FF" w:rsidRDefault="00540ED4" w:rsidP="000974F9">
                      <w:pPr>
                        <w:ind w:firstLine="720"/>
                        <w:jc w:val="center"/>
                        <w:rPr>
                          <w:rFonts w:ascii="Candara" w:hAnsi="Candara" w:cstheme="minorHAnsi"/>
                        </w:rPr>
                      </w:pPr>
                    </w:p>
                    <w:p w:rsidR="00540ED4" w:rsidRPr="000203FF" w:rsidRDefault="00540ED4" w:rsidP="00DA42C4">
                      <w:pPr>
                        <w:ind w:firstLine="720"/>
                        <w:rPr>
                          <w:rFonts w:ascii="Candara" w:hAnsi="Candara" w:cstheme="minorHAnsi"/>
                        </w:rPr>
                      </w:pPr>
                      <w:r>
                        <w:rPr>
                          <w:rFonts w:ascii="Candara" w:hAnsi="Candara" w:cstheme="minorHAnsi"/>
                        </w:rPr>
                        <w:t xml:space="preserve"> </w:t>
                      </w:r>
                    </w:p>
                    <w:p w:rsidR="00540ED4" w:rsidRPr="00FE2BE4" w:rsidRDefault="00540ED4" w:rsidP="00FE2BE4">
                      <w:pPr>
                        <w:spacing w:before="120" w:line="276" w:lineRule="auto"/>
                        <w:rPr>
                          <w:rFonts w:ascii="Candara" w:eastAsia="Calibri" w:hAnsi="Candara"/>
                          <w:sz w:val="22"/>
                          <w:szCs w:val="22"/>
                        </w:rPr>
                      </w:pPr>
                    </w:p>
                    <w:p w:rsidR="00540ED4" w:rsidRPr="00A17E0C" w:rsidRDefault="00540ED4" w:rsidP="009A76DF">
                      <w:pPr>
                        <w:rPr>
                          <w:rFonts w:ascii="Candara" w:hAnsi="Candara"/>
                          <w:sz w:val="14"/>
                          <w:szCs w:val="18"/>
                        </w:rPr>
                      </w:pPr>
                    </w:p>
                    <w:p w:rsidR="00540ED4" w:rsidRPr="009E5B50" w:rsidRDefault="00540ED4" w:rsidP="009E5B50">
                      <w:pPr>
                        <w:rPr>
                          <w:rFonts w:ascii="Candara" w:hAnsi="Candara"/>
                        </w:rPr>
                      </w:pPr>
                    </w:p>
                  </w:txbxContent>
                </v:textbox>
              </v:shape>
            </w:pict>
          </mc:Fallback>
        </mc:AlternateContent>
      </w:r>
      <w:r w:rsidR="001E6C2A">
        <w:rPr>
          <w:noProof/>
          <w:szCs w:val="20"/>
        </w:rPr>
        <w:drawing>
          <wp:anchor distT="0" distB="0" distL="114300" distR="114300" simplePos="0" relativeHeight="251717632" behindDoc="1" locked="0" layoutInCell="1" allowOverlap="1" wp14:anchorId="4E16A9B4" wp14:editId="567947D0">
            <wp:simplePos x="0" y="0"/>
            <wp:positionH relativeFrom="column">
              <wp:posOffset>-1133475</wp:posOffset>
            </wp:positionH>
            <wp:positionV relativeFrom="paragraph">
              <wp:posOffset>-895350</wp:posOffset>
            </wp:positionV>
            <wp:extent cx="7724775" cy="10058400"/>
            <wp:effectExtent l="0" t="0" r="9525" b="0"/>
            <wp:wrapNone/>
            <wp:docPr id="1" name="Picture 1" descr="Newsletter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sletter_Pg3"/>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24775" cy="10058400"/>
                    </a:xfrm>
                    <a:prstGeom prst="rect">
                      <a:avLst/>
                    </a:prstGeom>
                    <a:noFill/>
                    <a:ln>
                      <a:noFill/>
                    </a:ln>
                  </pic:spPr>
                </pic:pic>
              </a:graphicData>
            </a:graphic>
          </wp:anchor>
        </w:drawing>
      </w:r>
      <w:r w:rsidR="00F8301E">
        <w:br w:type="page"/>
      </w:r>
    </w:p>
    <w:p w:rsidR="00F8301E" w:rsidRDefault="00E93785">
      <w:r>
        <w:rPr>
          <w:noProof/>
        </w:rPr>
        <w:lastRenderedPageBreak/>
        <mc:AlternateContent>
          <mc:Choice Requires="wps">
            <w:drawing>
              <wp:anchor distT="0" distB="0" distL="114300" distR="114300" simplePos="0" relativeHeight="251729920" behindDoc="0" locked="0" layoutInCell="1" allowOverlap="1" wp14:anchorId="4A7662C7" wp14:editId="3AB8556B">
                <wp:simplePos x="0" y="0"/>
                <wp:positionH relativeFrom="column">
                  <wp:posOffset>-830580</wp:posOffset>
                </wp:positionH>
                <wp:positionV relativeFrom="paragraph">
                  <wp:posOffset>-662305</wp:posOffset>
                </wp:positionV>
                <wp:extent cx="4366895" cy="790575"/>
                <wp:effectExtent l="0" t="0" r="0" b="9525"/>
                <wp:wrapNone/>
                <wp:docPr id="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36689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ED4" w:rsidRPr="006D3721" w:rsidRDefault="00540ED4" w:rsidP="00F8301E">
                            <w:pPr>
                              <w:rPr>
                                <w:rFonts w:ascii="Candara" w:hAnsi="Candara"/>
                                <w:color w:val="1F497D" w:themeColor="text2"/>
                                <w:sz w:val="48"/>
                                <w:szCs w:val="48"/>
                              </w:rPr>
                            </w:pPr>
                            <w:r w:rsidRPr="006D3721">
                              <w:rPr>
                                <w:rFonts w:ascii="Candara" w:hAnsi="Candara"/>
                                <w:b/>
                                <w:color w:val="1F497D" w:themeColor="text2"/>
                                <w:sz w:val="48"/>
                                <w:szCs w:val="48"/>
                              </w:rPr>
                              <w:t>First</w:t>
                            </w:r>
                            <w:r w:rsidRPr="006D3721">
                              <w:rPr>
                                <w:rFonts w:ascii="Candara" w:hAnsi="Candara"/>
                                <w:color w:val="1F497D" w:themeColor="text2"/>
                                <w:sz w:val="48"/>
                                <w:szCs w:val="48"/>
                              </w:rPr>
                              <w:t xml:space="preserve">School </w:t>
                            </w:r>
                          </w:p>
                          <w:p w:rsidR="00540ED4" w:rsidRPr="00E93785" w:rsidRDefault="00E93785" w:rsidP="00F8301E">
                            <w:pPr>
                              <w:rPr>
                                <w:color w:val="5F497A" w:themeColor="accent4" w:themeShade="BF"/>
                                <w:sz w:val="22"/>
                              </w:rPr>
                            </w:pPr>
                            <w:r w:rsidRPr="00E93785">
                              <w:rPr>
                                <w:rFonts w:ascii="Candara" w:hAnsi="Candara"/>
                                <w:color w:val="1F497D" w:themeColor="text2"/>
                                <w:sz w:val="44"/>
                                <w:szCs w:val="48"/>
                              </w:rPr>
                              <w:t>Developing Effective Curriculum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65.4pt;margin-top:-52.15pt;width:343.85pt;height:62.2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" filled="f" stroked="f">
                <v:textbox>
                  <w:txbxContent>
                    <w:p w:rsidR="00540ED4" w:rsidRPr="006D3721" w:rsidRDefault="00540ED4" w:rsidP="00F8301E">
                      <w:pPr>
                        <w:rPr>
                          <w:rFonts w:ascii="Candara" w:hAnsi="Candara"/>
                          <w:color w:val="1F497D" w:themeColor="text2"/>
                          <w:sz w:val="48"/>
                          <w:szCs w:val="48"/>
                        </w:rPr>
                      </w:pPr>
                      <w:r w:rsidRPr="006D3721">
                        <w:rPr>
                          <w:rFonts w:ascii="Candara" w:hAnsi="Candara"/>
                          <w:b/>
                          <w:color w:val="1F497D" w:themeColor="text2"/>
                          <w:sz w:val="48"/>
                          <w:szCs w:val="48"/>
                        </w:rPr>
                        <w:t>First</w:t>
                      </w:r>
                      <w:r w:rsidRPr="006D3721">
                        <w:rPr>
                          <w:rFonts w:ascii="Candara" w:hAnsi="Candara"/>
                          <w:color w:val="1F497D" w:themeColor="text2"/>
                          <w:sz w:val="48"/>
                          <w:szCs w:val="48"/>
                        </w:rPr>
                        <w:t xml:space="preserve">School </w:t>
                      </w:r>
                    </w:p>
                    <w:p w:rsidR="00540ED4" w:rsidRPr="00E93785" w:rsidRDefault="00E93785" w:rsidP="00F8301E">
                      <w:pPr>
                        <w:rPr>
                          <w:color w:val="5F497A" w:themeColor="accent4" w:themeShade="BF"/>
                          <w:sz w:val="22"/>
                        </w:rPr>
                      </w:pPr>
                      <w:r w:rsidRPr="00E93785">
                        <w:rPr>
                          <w:rFonts w:ascii="Candara" w:hAnsi="Candara"/>
                          <w:color w:val="1F497D" w:themeColor="text2"/>
                          <w:sz w:val="44"/>
                          <w:szCs w:val="48"/>
                        </w:rPr>
                        <w:t>Developing Effective Curriculum</w:t>
                      </w:r>
                    </w:p>
                  </w:txbxContent>
                </v:textbox>
              </v:shape>
            </w:pict>
          </mc:Fallback>
        </mc:AlternateContent>
      </w:r>
      <w:r w:rsidR="00A07369">
        <w:rPr>
          <w:noProof/>
        </w:rPr>
        <mc:AlternateContent>
          <mc:Choice Requires="wps">
            <w:drawing>
              <wp:anchor distT="0" distB="0" distL="114300" distR="114300" simplePos="0" relativeHeight="251728896" behindDoc="0" locked="0" layoutInCell="1" allowOverlap="1" wp14:anchorId="4FC06EFD" wp14:editId="246ED1E1">
                <wp:simplePos x="0" y="0"/>
                <wp:positionH relativeFrom="column">
                  <wp:posOffset>-877186</wp:posOffset>
                </wp:positionH>
                <wp:positionV relativeFrom="paragraph">
                  <wp:posOffset>467833</wp:posOffset>
                </wp:positionV>
                <wp:extent cx="7241540" cy="7751134"/>
                <wp:effectExtent l="0" t="0" r="0" b="254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241540" cy="7751134"/>
                        </a:xfrm>
                        <a:prstGeom prst="rect">
                          <a:avLst/>
                        </a:prstGeom>
                        <a:solidFill>
                          <a:schemeClr val="bg1">
                            <a:lumMod val="95000"/>
                          </a:schemeClr>
                        </a:solidFill>
                        <a:ln>
                          <a:noFill/>
                        </a:ln>
                        <a:extLst/>
                      </wps:spPr>
                      <wps:txbx>
                        <w:txbxContent>
                          <w:p w:rsidR="00540ED4" w:rsidRDefault="00540ED4" w:rsidP="00A07369">
                            <w:pPr>
                              <w:ind w:firstLine="720"/>
                              <w:rPr>
                                <w:rFonts w:ascii="Candara" w:hAnsi="Candara" w:cstheme="minorHAnsi"/>
                              </w:rPr>
                            </w:pPr>
                            <w:r w:rsidRPr="009A3972">
                              <w:rPr>
                                <w:rFonts w:ascii="Candara" w:hAnsi="Candara" w:cstheme="minorHAnsi"/>
                              </w:rPr>
                              <w:t xml:space="preserve">However, as a reaction to these deficit views, researchers in the 1970’s and 1980’s began to recognize that rather than being “culturally deprived”, children of minority backgrounds had experiences seen as valuable for growing up in their particular sociocultural contexts but often left unrecognized as beneficial for academic learning. Efforts in more recent times have focused on helping educators recognize home and cultural practices as resources available for integration into curriculum and teaching. The work of Gonzalez, Moll, and </w:t>
                            </w:r>
                            <w:proofErr w:type="spellStart"/>
                            <w:r w:rsidRPr="009A3972">
                              <w:rPr>
                                <w:rFonts w:ascii="Candara" w:hAnsi="Candara" w:cstheme="minorHAnsi"/>
                              </w:rPr>
                              <w:t>Amanti</w:t>
                            </w:r>
                            <w:proofErr w:type="spellEnd"/>
                            <w:r w:rsidRPr="009A3972">
                              <w:rPr>
                                <w:rFonts w:ascii="Candara" w:hAnsi="Candara" w:cstheme="minorHAnsi"/>
                              </w:rPr>
                              <w:t xml:space="preserve"> (2005) defines funds of knowledge as “the historically accumulated and culturally developed bodies of knowledge and skills essential for household or individual functioning and well-being” (p.72). Educators can and should use this concept to develop teaching experiences for children in a variety of content areas (Johnson, Baker, &amp; Breuer, 2007; Marshall &amp; </w:t>
                            </w:r>
                            <w:proofErr w:type="spellStart"/>
                            <w:r w:rsidRPr="009A3972">
                              <w:rPr>
                                <w:rFonts w:ascii="Candara" w:hAnsi="Candara" w:cstheme="minorHAnsi"/>
                              </w:rPr>
                              <w:t>Toohey</w:t>
                            </w:r>
                            <w:proofErr w:type="spellEnd"/>
                            <w:r w:rsidRPr="009A3972">
                              <w:rPr>
                                <w:rFonts w:ascii="Candara" w:hAnsi="Candara" w:cstheme="minorHAnsi"/>
                              </w:rPr>
                              <w:t xml:space="preserve">, 2010; </w:t>
                            </w:r>
                            <w:proofErr w:type="spellStart"/>
                            <w:r w:rsidRPr="009A3972">
                              <w:rPr>
                                <w:rFonts w:ascii="Candara" w:hAnsi="Candara" w:cstheme="minorHAnsi"/>
                              </w:rPr>
                              <w:t>Riojas</w:t>
                            </w:r>
                            <w:proofErr w:type="spellEnd"/>
                            <w:r w:rsidRPr="009A3972">
                              <w:rPr>
                                <w:rFonts w:ascii="Candara" w:hAnsi="Candara" w:cstheme="minorHAnsi"/>
                              </w:rPr>
                              <w:t xml:space="preserve">-Cortez, 2008; Sandoval-Taylor, 2005; </w:t>
                            </w:r>
                            <w:proofErr w:type="spellStart"/>
                            <w:r w:rsidRPr="009A3972">
                              <w:rPr>
                                <w:rFonts w:ascii="Candara" w:hAnsi="Candara" w:cstheme="minorHAnsi"/>
                              </w:rPr>
                              <w:t>Souto</w:t>
                            </w:r>
                            <w:proofErr w:type="spellEnd"/>
                            <w:r w:rsidRPr="009A3972">
                              <w:rPr>
                                <w:rFonts w:ascii="Candara" w:hAnsi="Candara" w:cstheme="minorHAnsi"/>
                              </w:rPr>
                              <w:t>-Manning, 2010). These attempts are not only critical to ensure equity in students’ participation and engagement in school but are also necessary to help children make explicit connections between the knowledge learned in school and that acquired outside of school.</w:t>
                            </w:r>
                          </w:p>
                          <w:p w:rsidR="00540ED4" w:rsidRPr="004258B5" w:rsidRDefault="00540ED4" w:rsidP="00402A24">
                            <w:pPr>
                              <w:rPr>
                                <w:rFonts w:ascii="Candara" w:hAnsi="Candara" w:cstheme="minorHAnsi"/>
                                <w:sz w:val="16"/>
                                <w:szCs w:val="16"/>
                              </w:rPr>
                            </w:pPr>
                          </w:p>
                          <w:p w:rsidR="00540ED4" w:rsidRPr="009A3972" w:rsidRDefault="00540ED4" w:rsidP="00A07369">
                            <w:pPr>
                              <w:rPr>
                                <w:rFonts w:ascii="Candara" w:hAnsi="Candara" w:cstheme="minorHAnsi"/>
                                <w:b/>
                              </w:rPr>
                            </w:pPr>
                            <w:r w:rsidRPr="009A3972">
                              <w:rPr>
                                <w:rFonts w:ascii="Candara" w:hAnsi="Candara" w:cstheme="minorHAnsi"/>
                                <w:b/>
                              </w:rPr>
                              <w:t>Generative Curriculum</w:t>
                            </w:r>
                          </w:p>
                          <w:p w:rsidR="00540ED4" w:rsidRPr="009A3972" w:rsidRDefault="00540ED4" w:rsidP="00A07369">
                            <w:pPr>
                              <w:spacing w:after="120"/>
                              <w:ind w:firstLine="720"/>
                              <w:rPr>
                                <w:rFonts w:ascii="Candara" w:hAnsi="Candara" w:cstheme="minorHAnsi"/>
                              </w:rPr>
                            </w:pPr>
                            <w:r w:rsidRPr="009A3972">
                              <w:rPr>
                                <w:rFonts w:ascii="Candara" w:hAnsi="Candara" w:cstheme="minorHAnsi"/>
                              </w:rPr>
                              <w:t xml:space="preserve"> The most comprehensive and complex aspect of curriculum development is the </w:t>
                            </w:r>
                            <w:r w:rsidRPr="009A3972">
                              <w:rPr>
                                <w:rFonts w:ascii="Candara" w:hAnsi="Candara" w:cstheme="minorHAnsi"/>
                                <w:b/>
                                <w:i/>
                              </w:rPr>
                              <w:t>generative curriculum</w:t>
                            </w:r>
                            <w:r w:rsidRPr="009A3972">
                              <w:rPr>
                                <w:rFonts w:ascii="Candara" w:hAnsi="Candara" w:cstheme="minorHAnsi"/>
                              </w:rPr>
                              <w:t xml:space="preserve">. A generative curriculum provides opportunity for the students and/or the community to have input into their paths of learning as well as the ways in which they demonstrate their learning. Lessons designed at this level encompass the other three levels while also engaging the learner as an active partner in the learning process. It is important to remember that knowledge is contextual and must begin with what is recognizable to the learner. Therefore, it is critical for the teacher to honor what is familiar and known by both incorporating it in lesson planning and including student opportunities for choice in exploring and demonstrating learning that connects to national, state, and district learning expectations.  </w:t>
                            </w:r>
                          </w:p>
                          <w:p w:rsidR="00540ED4" w:rsidRDefault="00540ED4" w:rsidP="00A07369">
                            <w:pPr>
                              <w:ind w:firstLine="720"/>
                              <w:rPr>
                                <w:rFonts w:ascii="Candara" w:hAnsi="Candara" w:cstheme="minorHAnsi"/>
                              </w:rPr>
                            </w:pPr>
                            <w:r w:rsidRPr="009A3972">
                              <w:rPr>
                                <w:rFonts w:ascii="Candara" w:hAnsi="Candara" w:cstheme="minorHAnsi"/>
                              </w:rPr>
                              <w:t>Formulation of lessons based on the generative curriculum increase student engagement, promote learning beyond the classroom, and capitalize on the inherent curiosity children have of the world around them. They promote self-efficacy and support the development of positive racial/ethnic identity by demonstrating that both the teacher and classmates see value in what is culturally relevant and valued by the individual learners and/or the community (</w:t>
                            </w:r>
                            <w:proofErr w:type="spellStart"/>
                            <w:r w:rsidRPr="009A3972">
                              <w:rPr>
                                <w:rFonts w:ascii="Candara" w:hAnsi="Candara" w:cstheme="minorHAnsi"/>
                              </w:rPr>
                              <w:t>Agnello</w:t>
                            </w:r>
                            <w:proofErr w:type="spellEnd"/>
                            <w:r w:rsidRPr="009A3972">
                              <w:rPr>
                                <w:rFonts w:ascii="Candara" w:hAnsi="Candara" w:cstheme="minorHAnsi"/>
                              </w:rPr>
                              <w:t xml:space="preserve">, 2007; Ball &amp; Pence, 2001; </w:t>
                            </w:r>
                            <w:proofErr w:type="spellStart"/>
                            <w:r w:rsidRPr="009A3972">
                              <w:rPr>
                                <w:rFonts w:ascii="Candara" w:hAnsi="Candara" w:cstheme="minorHAnsi"/>
                              </w:rPr>
                              <w:t>Cordiero</w:t>
                            </w:r>
                            <w:proofErr w:type="spellEnd"/>
                            <w:r w:rsidRPr="009A3972">
                              <w:rPr>
                                <w:rFonts w:ascii="Candara" w:hAnsi="Candara" w:cstheme="minorHAnsi"/>
                              </w:rPr>
                              <w:t xml:space="preserve"> &amp; Fisher, 1994; </w:t>
                            </w:r>
                            <w:proofErr w:type="spellStart"/>
                            <w:r w:rsidRPr="009A3972">
                              <w:rPr>
                                <w:rFonts w:ascii="Candara" w:hAnsi="Candara" w:cstheme="minorHAnsi"/>
                              </w:rPr>
                              <w:t>Kornfeld</w:t>
                            </w:r>
                            <w:proofErr w:type="spellEnd"/>
                            <w:r w:rsidRPr="009A3972">
                              <w:rPr>
                                <w:rFonts w:ascii="Candara" w:hAnsi="Candara" w:cstheme="minorHAnsi"/>
                              </w:rPr>
                              <w:t xml:space="preserve"> &amp; Goodman, 1998; Wiggins &amp; </w:t>
                            </w:r>
                            <w:proofErr w:type="spellStart"/>
                            <w:r w:rsidRPr="009A3972">
                              <w:rPr>
                                <w:rFonts w:ascii="Candara" w:hAnsi="Candara" w:cstheme="minorHAnsi"/>
                              </w:rPr>
                              <w:t>McTighe</w:t>
                            </w:r>
                            <w:proofErr w:type="spellEnd"/>
                            <w:r w:rsidRPr="009A3972">
                              <w:rPr>
                                <w:rFonts w:ascii="Candara" w:hAnsi="Candara" w:cstheme="minorHAnsi"/>
                              </w:rPr>
                              <w:t>, 1998).</w:t>
                            </w:r>
                          </w:p>
                          <w:p w:rsidR="00540ED4" w:rsidRDefault="00540ED4" w:rsidP="00A07369">
                            <w:pPr>
                              <w:ind w:firstLine="720"/>
                              <w:rPr>
                                <w:rFonts w:ascii="Candara" w:hAnsi="Candara" w:cstheme="minorHAnsi"/>
                              </w:rPr>
                            </w:pPr>
                          </w:p>
                          <w:p w:rsidR="00540ED4" w:rsidRPr="00402A24" w:rsidRDefault="00540ED4" w:rsidP="004258B5">
                            <w:pPr>
                              <w:rPr>
                                <w:rFonts w:ascii="Candara" w:hAnsi="Candara"/>
                                <w:b/>
                              </w:rPr>
                            </w:pPr>
                            <w:r>
                              <w:rPr>
                                <w:rFonts w:ascii="Candara" w:hAnsi="Candara"/>
                                <w:b/>
                              </w:rPr>
                              <w:t>Using Effective Curricula to Close</w:t>
                            </w:r>
                            <w:r w:rsidRPr="00402A24">
                              <w:rPr>
                                <w:rFonts w:ascii="Candara" w:hAnsi="Candara"/>
                                <w:b/>
                              </w:rPr>
                              <w:t xml:space="preserve"> the Achievement Gap</w:t>
                            </w:r>
                          </w:p>
                          <w:p w:rsidR="00540ED4" w:rsidRDefault="00540ED4" w:rsidP="004258B5">
                            <w:pPr>
                              <w:ind w:firstLine="720"/>
                              <w:rPr>
                                <w:rFonts w:ascii="Candara" w:hAnsi="Candara" w:cstheme="minorHAnsi"/>
                              </w:rPr>
                            </w:pPr>
                            <w:r w:rsidRPr="009A3972">
                              <w:rPr>
                                <w:rFonts w:ascii="Candara" w:hAnsi="Candara" w:cstheme="minorHAnsi"/>
                              </w:rPr>
                              <w:t xml:space="preserve">The chronic nature of the ongoing achievement gap underscores </w:t>
                            </w:r>
                            <w:proofErr w:type="spellStart"/>
                            <w:r w:rsidRPr="009A3972">
                              <w:rPr>
                                <w:rFonts w:ascii="Candara" w:hAnsi="Candara" w:cstheme="minorHAnsi"/>
                              </w:rPr>
                              <w:t>FirstSchool’s</w:t>
                            </w:r>
                            <w:proofErr w:type="spellEnd"/>
                            <w:r w:rsidRPr="009A3972">
                              <w:rPr>
                                <w:rFonts w:ascii="Candara" w:hAnsi="Candara" w:cstheme="minorHAnsi"/>
                              </w:rPr>
                              <w:t xml:space="preserve"> greatest challenge – to move teachers and leaders from a mindset of accepting underperformance as inevitable for poor and minority children to </w:t>
                            </w:r>
                            <w:r w:rsidRPr="009A3972">
                              <w:rPr>
                                <w:rFonts w:ascii="Candara" w:hAnsi="Candara" w:cstheme="minorHAnsi"/>
                                <w:i/>
                              </w:rPr>
                              <w:t>a commitment that makes explicit the responsibility of education professionals to broaden their repertoires and hone their skills to create schools and classrooms in which all children maximize their potential.</w:t>
                            </w:r>
                            <w:r w:rsidRPr="009A3972">
                              <w:rPr>
                                <w:rFonts w:ascii="Candara" w:hAnsi="Candara" w:cstheme="minorHAnsi"/>
                              </w:rPr>
                              <w:t xml:space="preserve"> While FirstSchool recognizes that there are children who lag behind academically and socially, the use of content at the levels of funds of knowledge and the generative curriculum enables students to more rapidly close their learning gaps. Connecting new learning to prior knowledge is a key factor in the learning process (Adams &amp; Bertram, 1980; Garner, 2008; </w:t>
                            </w:r>
                            <w:proofErr w:type="spellStart"/>
                            <w:r w:rsidRPr="009A3972">
                              <w:rPr>
                                <w:rFonts w:ascii="Candara" w:hAnsi="Candara" w:cstheme="minorHAnsi"/>
                              </w:rPr>
                              <w:t>Rumelhart</w:t>
                            </w:r>
                            <w:proofErr w:type="spellEnd"/>
                            <w:r w:rsidRPr="009A3972">
                              <w:rPr>
                                <w:rFonts w:ascii="Candara" w:hAnsi="Candara" w:cstheme="minorHAnsi"/>
                              </w:rPr>
                              <w:t>, 1980). So, the more teachers can use student knowledge, interest, values, and experiences, the more they increase the odds that students will reach the intended curricular goals. Therefore, moving into these more sophisticated and nuanced realms of curricula is a critical step to ensuring the success of mino</w:t>
                            </w:r>
                            <w:r>
                              <w:rPr>
                                <w:rFonts w:ascii="Candara" w:hAnsi="Candara" w:cstheme="minorHAnsi"/>
                              </w:rPr>
                              <w:t>ri</w:t>
                            </w:r>
                            <w:r w:rsidRPr="009A3972">
                              <w:rPr>
                                <w:rFonts w:ascii="Candara" w:hAnsi="Candara" w:cstheme="minorHAnsi"/>
                              </w:rPr>
                              <w:t>ty children.</w:t>
                            </w:r>
                          </w:p>
                          <w:p w:rsidR="00540ED4" w:rsidRDefault="00540ED4" w:rsidP="00A07369">
                            <w:pPr>
                              <w:ind w:firstLine="720"/>
                              <w:rPr>
                                <w:rFonts w:ascii="Candara" w:hAnsi="Candara" w:cstheme="minorHAnsi"/>
                              </w:rPr>
                            </w:pPr>
                          </w:p>
                          <w:p w:rsidR="00540ED4" w:rsidRPr="00A07369" w:rsidRDefault="00540ED4" w:rsidP="00A07369">
                            <w:pPr>
                              <w:ind w:firstLine="720"/>
                              <w:rPr>
                                <w:rFonts w:ascii="Candara" w:hAnsi="Candara" w:cstheme="minorHAnsi"/>
                                <w:sz w:val="16"/>
                                <w:szCs w:val="16"/>
                              </w:rPr>
                            </w:pPr>
                          </w:p>
                          <w:p w:rsidR="00540ED4" w:rsidRPr="00A07369" w:rsidRDefault="00540ED4" w:rsidP="00A07369">
                            <w:pPr>
                              <w:spacing w:before="120" w:after="120"/>
                              <w:rPr>
                                <w:rFonts w:ascii="Candara" w:eastAsia="Calibri" w:hAnsi="Candara"/>
                                <w:sz w:val="22"/>
                                <w:szCs w:val="22"/>
                              </w:rPr>
                            </w:pPr>
                          </w:p>
                          <w:p w:rsidR="00540ED4" w:rsidRPr="00433BB2" w:rsidRDefault="00540ED4" w:rsidP="009E5B50">
                            <w:pPr>
                              <w:rPr>
                                <w:rFonts w:ascii="Candara" w:eastAsia="Calibri" w:hAnsi="Candara"/>
                                <w:sz w:val="22"/>
                                <w:szCs w:val="22"/>
                              </w:rPr>
                            </w:pPr>
                          </w:p>
                          <w:p w:rsidR="00540ED4" w:rsidRPr="00433BB2" w:rsidRDefault="00540ED4" w:rsidP="009E5B50">
                            <w:pPr>
                              <w:rPr>
                                <w:rFonts w:ascii="Candara" w:eastAsia="Calibri" w:hAnsi="Candar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69.05pt;margin-top:36.85pt;width:570.2pt;height:610.3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" fillcolor="#f2f2f2 [3052]" stroked="f">
                <v:textbox>
                  <w:txbxContent>
                    <w:p w:rsidR="00540ED4" w:rsidRDefault="00540ED4" w:rsidP="00A07369">
                      <w:pPr>
                        <w:ind w:firstLine="720"/>
                        <w:rPr>
                          <w:rFonts w:ascii="Candara" w:hAnsi="Candara" w:cstheme="minorHAnsi"/>
                        </w:rPr>
                      </w:pPr>
                      <w:r w:rsidRPr="009A3972">
                        <w:rPr>
                          <w:rFonts w:ascii="Candara" w:hAnsi="Candara" w:cstheme="minorHAnsi"/>
                        </w:rPr>
                        <w:t xml:space="preserve">However, as a reaction to these deficit views, researchers in the 1970’s and 1980’s began to recognize that rather than being “culturally deprived”, children of minority backgrounds had experiences seen as valuable for growing up in their particular sociocultural contexts but often left unrecognized as beneficial for academic learning. Efforts in more recent times have focused on helping educators recognize home and cultural practices as resources available for integration into curriculum and teaching. The work of Gonzalez, Moll, and </w:t>
                      </w:r>
                      <w:proofErr w:type="spellStart"/>
                      <w:r w:rsidRPr="009A3972">
                        <w:rPr>
                          <w:rFonts w:ascii="Candara" w:hAnsi="Candara" w:cstheme="minorHAnsi"/>
                        </w:rPr>
                        <w:t>Amanti</w:t>
                      </w:r>
                      <w:proofErr w:type="spellEnd"/>
                      <w:r w:rsidRPr="009A3972">
                        <w:rPr>
                          <w:rFonts w:ascii="Candara" w:hAnsi="Candara" w:cstheme="minorHAnsi"/>
                        </w:rPr>
                        <w:t xml:space="preserve"> (2005) defines funds of knowledge as “the historically accumulated and culturally developed bodies of knowledge and skills essential for household or individual functioning and well-being” (p.72). Educators can and should use this concept to develop teaching experiences for children in a variety of content areas (Johnson, Baker, &amp; Breuer, 2007; Marshall &amp; </w:t>
                      </w:r>
                      <w:proofErr w:type="spellStart"/>
                      <w:r w:rsidRPr="009A3972">
                        <w:rPr>
                          <w:rFonts w:ascii="Candara" w:hAnsi="Candara" w:cstheme="minorHAnsi"/>
                        </w:rPr>
                        <w:t>Toohey</w:t>
                      </w:r>
                      <w:proofErr w:type="spellEnd"/>
                      <w:r w:rsidRPr="009A3972">
                        <w:rPr>
                          <w:rFonts w:ascii="Candara" w:hAnsi="Candara" w:cstheme="minorHAnsi"/>
                        </w:rPr>
                        <w:t xml:space="preserve">, 2010; </w:t>
                      </w:r>
                      <w:proofErr w:type="spellStart"/>
                      <w:r w:rsidRPr="009A3972">
                        <w:rPr>
                          <w:rFonts w:ascii="Candara" w:hAnsi="Candara" w:cstheme="minorHAnsi"/>
                        </w:rPr>
                        <w:t>Riojas</w:t>
                      </w:r>
                      <w:proofErr w:type="spellEnd"/>
                      <w:r w:rsidRPr="009A3972">
                        <w:rPr>
                          <w:rFonts w:ascii="Candara" w:hAnsi="Candara" w:cstheme="minorHAnsi"/>
                        </w:rPr>
                        <w:t xml:space="preserve">-Cortez, 2008; Sandoval-Taylor, 2005; </w:t>
                      </w:r>
                      <w:proofErr w:type="spellStart"/>
                      <w:r w:rsidRPr="009A3972">
                        <w:rPr>
                          <w:rFonts w:ascii="Candara" w:hAnsi="Candara" w:cstheme="minorHAnsi"/>
                        </w:rPr>
                        <w:t>Souto</w:t>
                      </w:r>
                      <w:proofErr w:type="spellEnd"/>
                      <w:r w:rsidRPr="009A3972">
                        <w:rPr>
                          <w:rFonts w:ascii="Candara" w:hAnsi="Candara" w:cstheme="minorHAnsi"/>
                        </w:rPr>
                        <w:t>-Manning, 2010). These attempts are not only critical to ensure equity in students’ participation and engagement in school but are also necessary to help children make explicit connections between the knowledge learned in school and that acquired outside of school.</w:t>
                      </w:r>
                    </w:p>
                    <w:p w:rsidR="00540ED4" w:rsidRPr="004258B5" w:rsidRDefault="00540ED4" w:rsidP="00402A24">
                      <w:pPr>
                        <w:rPr>
                          <w:rFonts w:ascii="Candara" w:hAnsi="Candara" w:cstheme="minorHAnsi"/>
                          <w:sz w:val="16"/>
                          <w:szCs w:val="16"/>
                        </w:rPr>
                      </w:pPr>
                    </w:p>
                    <w:p w:rsidR="00540ED4" w:rsidRPr="009A3972" w:rsidRDefault="00540ED4" w:rsidP="00A07369">
                      <w:pPr>
                        <w:rPr>
                          <w:rFonts w:ascii="Candara" w:hAnsi="Candara" w:cstheme="minorHAnsi"/>
                          <w:b/>
                        </w:rPr>
                      </w:pPr>
                      <w:r w:rsidRPr="009A3972">
                        <w:rPr>
                          <w:rFonts w:ascii="Candara" w:hAnsi="Candara" w:cstheme="minorHAnsi"/>
                          <w:b/>
                        </w:rPr>
                        <w:t>Generative Curriculum</w:t>
                      </w:r>
                    </w:p>
                    <w:p w:rsidR="00540ED4" w:rsidRPr="009A3972" w:rsidRDefault="00540ED4" w:rsidP="00A07369">
                      <w:pPr>
                        <w:spacing w:after="120"/>
                        <w:ind w:firstLine="720"/>
                        <w:rPr>
                          <w:rFonts w:ascii="Candara" w:hAnsi="Candara" w:cstheme="minorHAnsi"/>
                        </w:rPr>
                      </w:pPr>
                      <w:r w:rsidRPr="009A3972">
                        <w:rPr>
                          <w:rFonts w:ascii="Candara" w:hAnsi="Candara" w:cstheme="minorHAnsi"/>
                        </w:rPr>
                        <w:t xml:space="preserve"> The most comprehensive and complex aspect of curriculum development is the </w:t>
                      </w:r>
                      <w:r w:rsidRPr="009A3972">
                        <w:rPr>
                          <w:rFonts w:ascii="Candara" w:hAnsi="Candara" w:cstheme="minorHAnsi"/>
                          <w:b/>
                          <w:i/>
                        </w:rPr>
                        <w:t>generative curriculum</w:t>
                      </w:r>
                      <w:r w:rsidRPr="009A3972">
                        <w:rPr>
                          <w:rFonts w:ascii="Candara" w:hAnsi="Candara" w:cstheme="minorHAnsi"/>
                        </w:rPr>
                        <w:t xml:space="preserve">. A generative curriculum provides opportunity for the students and/or the community to have input into their paths of learning as well as the ways in which they demonstrate their learning. Lessons designed at this level encompass the other three levels while also engaging the learner as an active partner in the learning process. It is important to remember that knowledge is contextual and must begin with what is recognizable to the learner. Therefore, it is critical for the teacher to honor what is familiar and known by both incorporating it in lesson planning and including student opportunities for choice in exploring and demonstrating learning that connects to national, state, and district learning expectations.  </w:t>
                      </w:r>
                    </w:p>
                    <w:p w:rsidR="00540ED4" w:rsidRDefault="00540ED4" w:rsidP="00A07369">
                      <w:pPr>
                        <w:ind w:firstLine="720"/>
                        <w:rPr>
                          <w:rFonts w:ascii="Candara" w:hAnsi="Candara" w:cstheme="minorHAnsi"/>
                        </w:rPr>
                      </w:pPr>
                      <w:r w:rsidRPr="009A3972">
                        <w:rPr>
                          <w:rFonts w:ascii="Candara" w:hAnsi="Candara" w:cstheme="minorHAnsi"/>
                        </w:rPr>
                        <w:t>Formulation of lessons based on the generative curriculum increase student engagement, promote learning beyond the classroom, and capitalize on the inherent curiosity children have of the world around them. They promote self-efficacy and support the development of positive racial/ethnic identity by demonstrating that both the teacher and classmates see value in what is culturally relevant and valued by the individual learners and/or the community (</w:t>
                      </w:r>
                      <w:proofErr w:type="spellStart"/>
                      <w:r w:rsidRPr="009A3972">
                        <w:rPr>
                          <w:rFonts w:ascii="Candara" w:hAnsi="Candara" w:cstheme="minorHAnsi"/>
                        </w:rPr>
                        <w:t>Agnello</w:t>
                      </w:r>
                      <w:proofErr w:type="spellEnd"/>
                      <w:r w:rsidRPr="009A3972">
                        <w:rPr>
                          <w:rFonts w:ascii="Candara" w:hAnsi="Candara" w:cstheme="minorHAnsi"/>
                        </w:rPr>
                        <w:t xml:space="preserve">, 2007; Ball &amp; Pence, 2001; </w:t>
                      </w:r>
                      <w:proofErr w:type="spellStart"/>
                      <w:r w:rsidRPr="009A3972">
                        <w:rPr>
                          <w:rFonts w:ascii="Candara" w:hAnsi="Candara" w:cstheme="minorHAnsi"/>
                        </w:rPr>
                        <w:t>Cordiero</w:t>
                      </w:r>
                      <w:proofErr w:type="spellEnd"/>
                      <w:r w:rsidRPr="009A3972">
                        <w:rPr>
                          <w:rFonts w:ascii="Candara" w:hAnsi="Candara" w:cstheme="minorHAnsi"/>
                        </w:rPr>
                        <w:t xml:space="preserve"> &amp; Fisher, 1994; </w:t>
                      </w:r>
                      <w:proofErr w:type="spellStart"/>
                      <w:r w:rsidRPr="009A3972">
                        <w:rPr>
                          <w:rFonts w:ascii="Candara" w:hAnsi="Candara" w:cstheme="minorHAnsi"/>
                        </w:rPr>
                        <w:t>Kornfeld</w:t>
                      </w:r>
                      <w:proofErr w:type="spellEnd"/>
                      <w:r w:rsidRPr="009A3972">
                        <w:rPr>
                          <w:rFonts w:ascii="Candara" w:hAnsi="Candara" w:cstheme="minorHAnsi"/>
                        </w:rPr>
                        <w:t xml:space="preserve"> &amp; Goodman, 1998; Wiggins &amp; </w:t>
                      </w:r>
                      <w:proofErr w:type="spellStart"/>
                      <w:r w:rsidRPr="009A3972">
                        <w:rPr>
                          <w:rFonts w:ascii="Candara" w:hAnsi="Candara" w:cstheme="minorHAnsi"/>
                        </w:rPr>
                        <w:t>McTighe</w:t>
                      </w:r>
                      <w:proofErr w:type="spellEnd"/>
                      <w:r w:rsidRPr="009A3972">
                        <w:rPr>
                          <w:rFonts w:ascii="Candara" w:hAnsi="Candara" w:cstheme="minorHAnsi"/>
                        </w:rPr>
                        <w:t>, 1998).</w:t>
                      </w:r>
                    </w:p>
                    <w:p w:rsidR="00540ED4" w:rsidRDefault="00540ED4" w:rsidP="00A07369">
                      <w:pPr>
                        <w:ind w:firstLine="720"/>
                        <w:rPr>
                          <w:rFonts w:ascii="Candara" w:hAnsi="Candara" w:cstheme="minorHAnsi"/>
                        </w:rPr>
                      </w:pPr>
                    </w:p>
                    <w:p w:rsidR="00540ED4" w:rsidRPr="00402A24" w:rsidRDefault="00540ED4" w:rsidP="004258B5">
                      <w:pPr>
                        <w:rPr>
                          <w:rFonts w:ascii="Candara" w:hAnsi="Candara"/>
                          <w:b/>
                        </w:rPr>
                      </w:pPr>
                      <w:r>
                        <w:rPr>
                          <w:rFonts w:ascii="Candara" w:hAnsi="Candara"/>
                          <w:b/>
                        </w:rPr>
                        <w:t>Using Effective Curricula to Close</w:t>
                      </w:r>
                      <w:r w:rsidRPr="00402A24">
                        <w:rPr>
                          <w:rFonts w:ascii="Candara" w:hAnsi="Candara"/>
                          <w:b/>
                        </w:rPr>
                        <w:t xml:space="preserve"> the Achievement Gap</w:t>
                      </w:r>
                    </w:p>
                    <w:p w:rsidR="00540ED4" w:rsidRDefault="00540ED4" w:rsidP="004258B5">
                      <w:pPr>
                        <w:ind w:firstLine="720"/>
                        <w:rPr>
                          <w:rFonts w:ascii="Candara" w:hAnsi="Candara" w:cstheme="minorHAnsi"/>
                        </w:rPr>
                      </w:pPr>
                      <w:r w:rsidRPr="009A3972">
                        <w:rPr>
                          <w:rFonts w:ascii="Candara" w:hAnsi="Candara" w:cstheme="minorHAnsi"/>
                        </w:rPr>
                        <w:t xml:space="preserve">The chronic nature of the ongoing achievement gap underscores </w:t>
                      </w:r>
                      <w:proofErr w:type="spellStart"/>
                      <w:r w:rsidRPr="009A3972">
                        <w:rPr>
                          <w:rFonts w:ascii="Candara" w:hAnsi="Candara" w:cstheme="minorHAnsi"/>
                        </w:rPr>
                        <w:t>FirstSchool’s</w:t>
                      </w:r>
                      <w:proofErr w:type="spellEnd"/>
                      <w:r w:rsidRPr="009A3972">
                        <w:rPr>
                          <w:rFonts w:ascii="Candara" w:hAnsi="Candara" w:cstheme="minorHAnsi"/>
                        </w:rPr>
                        <w:t xml:space="preserve"> greatest challenge – to move teachers and leaders from a mindset of accepting underperformance as inevitable for poor and minority children to </w:t>
                      </w:r>
                      <w:r w:rsidRPr="009A3972">
                        <w:rPr>
                          <w:rFonts w:ascii="Candara" w:hAnsi="Candara" w:cstheme="minorHAnsi"/>
                          <w:i/>
                        </w:rPr>
                        <w:t>a commitment that makes explicit the responsibility of education professionals to broaden their repertoires and hone their skills to create schools and classrooms in which all children maximize their potential.</w:t>
                      </w:r>
                      <w:r w:rsidRPr="009A3972">
                        <w:rPr>
                          <w:rFonts w:ascii="Candara" w:hAnsi="Candara" w:cstheme="minorHAnsi"/>
                        </w:rPr>
                        <w:t xml:space="preserve"> While FirstSchool recognizes that there are children who lag behind academically and socially, the use of content at the levels of funds of knowledge and the generative curriculum enables students to more rapidly close their learning gaps. Connecting new learning to prior knowledge is a key factor in the learning process (Adams &amp; Bertram, 1980; Garner, 2008; </w:t>
                      </w:r>
                      <w:proofErr w:type="spellStart"/>
                      <w:r w:rsidRPr="009A3972">
                        <w:rPr>
                          <w:rFonts w:ascii="Candara" w:hAnsi="Candara" w:cstheme="minorHAnsi"/>
                        </w:rPr>
                        <w:t>Rumelhart</w:t>
                      </w:r>
                      <w:proofErr w:type="spellEnd"/>
                      <w:r w:rsidRPr="009A3972">
                        <w:rPr>
                          <w:rFonts w:ascii="Candara" w:hAnsi="Candara" w:cstheme="minorHAnsi"/>
                        </w:rPr>
                        <w:t>, 1980). So, the more teachers can use student knowledge, interest, values, and experiences, the more they increase the odds that students will reach the intended curricular goals. Therefore, moving into these more sophisticated and nuanced realms of curricula is a critical step to ensuring the success of mino</w:t>
                      </w:r>
                      <w:r>
                        <w:rPr>
                          <w:rFonts w:ascii="Candara" w:hAnsi="Candara" w:cstheme="minorHAnsi"/>
                        </w:rPr>
                        <w:t>ri</w:t>
                      </w:r>
                      <w:r w:rsidRPr="009A3972">
                        <w:rPr>
                          <w:rFonts w:ascii="Candara" w:hAnsi="Candara" w:cstheme="minorHAnsi"/>
                        </w:rPr>
                        <w:t>ty children.</w:t>
                      </w:r>
                    </w:p>
                    <w:p w:rsidR="00540ED4" w:rsidRDefault="00540ED4" w:rsidP="00A07369">
                      <w:pPr>
                        <w:ind w:firstLine="720"/>
                        <w:rPr>
                          <w:rFonts w:ascii="Candara" w:hAnsi="Candara" w:cstheme="minorHAnsi"/>
                        </w:rPr>
                      </w:pPr>
                    </w:p>
                    <w:p w:rsidR="00540ED4" w:rsidRPr="00A07369" w:rsidRDefault="00540ED4" w:rsidP="00A07369">
                      <w:pPr>
                        <w:ind w:firstLine="720"/>
                        <w:rPr>
                          <w:rFonts w:ascii="Candara" w:hAnsi="Candara" w:cstheme="minorHAnsi"/>
                          <w:sz w:val="16"/>
                          <w:szCs w:val="16"/>
                        </w:rPr>
                      </w:pPr>
                    </w:p>
                    <w:p w:rsidR="00540ED4" w:rsidRPr="00A07369" w:rsidRDefault="00540ED4" w:rsidP="00A07369">
                      <w:pPr>
                        <w:spacing w:before="120" w:after="120"/>
                        <w:rPr>
                          <w:rFonts w:ascii="Candara" w:eastAsia="Calibri" w:hAnsi="Candara"/>
                          <w:sz w:val="22"/>
                          <w:szCs w:val="22"/>
                        </w:rPr>
                      </w:pPr>
                    </w:p>
                    <w:p w:rsidR="00540ED4" w:rsidRPr="00433BB2" w:rsidRDefault="00540ED4" w:rsidP="009E5B50">
                      <w:pPr>
                        <w:rPr>
                          <w:rFonts w:ascii="Candara" w:eastAsia="Calibri" w:hAnsi="Candara"/>
                          <w:sz w:val="22"/>
                          <w:szCs w:val="22"/>
                        </w:rPr>
                      </w:pPr>
                    </w:p>
                    <w:p w:rsidR="00540ED4" w:rsidRPr="00433BB2" w:rsidRDefault="00540ED4" w:rsidP="009E5B50">
                      <w:pPr>
                        <w:rPr>
                          <w:rFonts w:ascii="Candara" w:eastAsia="Calibri" w:hAnsi="Candara"/>
                          <w:sz w:val="22"/>
                          <w:szCs w:val="22"/>
                        </w:rPr>
                      </w:pPr>
                    </w:p>
                  </w:txbxContent>
                </v:textbox>
              </v:shape>
            </w:pict>
          </mc:Fallback>
        </mc:AlternateContent>
      </w:r>
      <w:r w:rsidR="00EC6CD7">
        <w:rPr>
          <w:noProof/>
          <w:szCs w:val="20"/>
        </w:rPr>
        <w:drawing>
          <wp:anchor distT="0" distB="0" distL="114300" distR="114300" simplePos="0" relativeHeight="251725824" behindDoc="1" locked="0" layoutInCell="1" allowOverlap="1" wp14:anchorId="7710B42A" wp14:editId="56DC9622">
            <wp:simplePos x="0" y="0"/>
            <wp:positionH relativeFrom="column">
              <wp:posOffset>-1111885</wp:posOffset>
            </wp:positionH>
            <wp:positionV relativeFrom="paragraph">
              <wp:posOffset>-923925</wp:posOffset>
            </wp:positionV>
            <wp:extent cx="7702550" cy="10048875"/>
            <wp:effectExtent l="0" t="0" r="0" b="9525"/>
            <wp:wrapNone/>
            <wp:docPr id="17" name="Picture 17" descr="Newsletter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sletter_Pg3"/>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02550" cy="10048875"/>
                    </a:xfrm>
                    <a:prstGeom prst="rect">
                      <a:avLst/>
                    </a:prstGeom>
                    <a:noFill/>
                    <a:ln>
                      <a:noFill/>
                    </a:ln>
                  </pic:spPr>
                </pic:pic>
              </a:graphicData>
            </a:graphic>
          </wp:anchor>
        </w:drawing>
      </w:r>
      <w:r w:rsidR="00F8301E">
        <w:br w:type="page"/>
      </w:r>
    </w:p>
    <w:p w:rsidR="00F8301E" w:rsidRDefault="009D74F3">
      <w:r>
        <w:rPr>
          <w:noProof/>
        </w:rPr>
        <mc:AlternateContent>
          <mc:Choice Requires="wps">
            <w:drawing>
              <wp:anchor distT="0" distB="0" distL="114300" distR="114300" simplePos="0" relativeHeight="251785216" behindDoc="0" locked="0" layoutInCell="1" allowOverlap="1" wp14:anchorId="67787F53" wp14:editId="14B97F5A">
                <wp:simplePos x="0" y="0"/>
                <wp:positionH relativeFrom="column">
                  <wp:posOffset>-842211</wp:posOffset>
                </wp:positionH>
                <wp:positionV relativeFrom="paragraph">
                  <wp:posOffset>-685801</wp:posOffset>
                </wp:positionV>
                <wp:extent cx="4057650" cy="834189"/>
                <wp:effectExtent l="0" t="0" r="0" b="4445"/>
                <wp:wrapNone/>
                <wp:docPr id="143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057650" cy="834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ED4" w:rsidRPr="00E93785" w:rsidRDefault="00540ED4" w:rsidP="00A52191">
                            <w:pPr>
                              <w:rPr>
                                <w:rFonts w:ascii="Candara" w:hAnsi="Candara"/>
                                <w:color w:val="1F497D" w:themeColor="text2"/>
                                <w:sz w:val="48"/>
                                <w:szCs w:val="48"/>
                              </w:rPr>
                            </w:pPr>
                            <w:r w:rsidRPr="00E93785">
                              <w:rPr>
                                <w:rFonts w:ascii="Candara" w:hAnsi="Candara"/>
                                <w:b/>
                                <w:color w:val="1F497D" w:themeColor="text2"/>
                                <w:sz w:val="48"/>
                                <w:szCs w:val="48"/>
                              </w:rPr>
                              <w:t>First</w:t>
                            </w:r>
                            <w:r w:rsidRPr="00E93785">
                              <w:rPr>
                                <w:rFonts w:ascii="Candara" w:hAnsi="Candara"/>
                                <w:color w:val="1F497D" w:themeColor="text2"/>
                                <w:sz w:val="48"/>
                                <w:szCs w:val="48"/>
                              </w:rPr>
                              <w:t xml:space="preserve">School </w:t>
                            </w:r>
                          </w:p>
                          <w:p w:rsidR="00540ED4" w:rsidRPr="00E93785" w:rsidRDefault="00E93785" w:rsidP="00A52191">
                            <w:pPr>
                              <w:rPr>
                                <w:color w:val="1F497D" w:themeColor="text2"/>
                                <w:sz w:val="22"/>
                              </w:rPr>
                            </w:pPr>
                            <w:r w:rsidRPr="00E93785">
                              <w:rPr>
                                <w:rFonts w:ascii="Candara" w:hAnsi="Candara"/>
                                <w:color w:val="1F497D" w:themeColor="text2"/>
                                <w:sz w:val="44"/>
                                <w:szCs w:val="48"/>
                              </w:rPr>
                              <w:t>Developing Effective Curriculum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66.3pt;margin-top:-54pt;width:319.5pt;height:65.7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" filled="f" stroked="f">
                <v:textbox>
                  <w:txbxContent>
                    <w:p w:rsidR="00540ED4" w:rsidRPr="00E93785" w:rsidRDefault="00540ED4" w:rsidP="00A52191">
                      <w:pPr>
                        <w:rPr>
                          <w:rFonts w:ascii="Candara" w:hAnsi="Candara"/>
                          <w:color w:val="1F497D" w:themeColor="text2"/>
                          <w:sz w:val="48"/>
                          <w:szCs w:val="48"/>
                        </w:rPr>
                      </w:pPr>
                      <w:r w:rsidRPr="00E93785">
                        <w:rPr>
                          <w:rFonts w:ascii="Candara" w:hAnsi="Candara"/>
                          <w:b/>
                          <w:color w:val="1F497D" w:themeColor="text2"/>
                          <w:sz w:val="48"/>
                          <w:szCs w:val="48"/>
                        </w:rPr>
                        <w:t>First</w:t>
                      </w:r>
                      <w:r w:rsidRPr="00E93785">
                        <w:rPr>
                          <w:rFonts w:ascii="Candara" w:hAnsi="Candara"/>
                          <w:color w:val="1F497D" w:themeColor="text2"/>
                          <w:sz w:val="48"/>
                          <w:szCs w:val="48"/>
                        </w:rPr>
                        <w:t xml:space="preserve">School </w:t>
                      </w:r>
                    </w:p>
                    <w:p w:rsidR="00540ED4" w:rsidRPr="00E93785" w:rsidRDefault="00E93785" w:rsidP="00A52191">
                      <w:pPr>
                        <w:rPr>
                          <w:color w:val="1F497D" w:themeColor="text2"/>
                          <w:sz w:val="22"/>
                        </w:rPr>
                      </w:pPr>
                      <w:r w:rsidRPr="00E93785">
                        <w:rPr>
                          <w:rFonts w:ascii="Candara" w:hAnsi="Candara"/>
                          <w:color w:val="1F497D" w:themeColor="text2"/>
                          <w:sz w:val="44"/>
                          <w:szCs w:val="48"/>
                        </w:rPr>
                        <w:t>Developing Effective Curriculum</w:t>
                      </w:r>
                    </w:p>
                  </w:txbxContent>
                </v:textbox>
              </v:shape>
            </w:pict>
          </mc:Fallback>
        </mc:AlternateContent>
      </w:r>
      <w:r w:rsidR="00EB4C39">
        <w:rPr>
          <w:noProof/>
          <w:szCs w:val="20"/>
        </w:rPr>
        <w:drawing>
          <wp:anchor distT="0" distB="0" distL="114300" distR="114300" simplePos="0" relativeHeight="251696128" behindDoc="1" locked="0" layoutInCell="1" allowOverlap="1" wp14:anchorId="2B575E43" wp14:editId="51C7FD84">
            <wp:simplePos x="0" y="0"/>
            <wp:positionH relativeFrom="column">
              <wp:posOffset>-1104900</wp:posOffset>
            </wp:positionH>
            <wp:positionV relativeFrom="paragraph">
              <wp:posOffset>-895350</wp:posOffset>
            </wp:positionV>
            <wp:extent cx="7705725" cy="9953625"/>
            <wp:effectExtent l="0" t="0" r="0" b="3175"/>
            <wp:wrapNone/>
            <wp:docPr id="2" name="Picture 2" descr="Newsletter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sletter_Pg3"/>
                    <pic:cNvPicPr>
                      <a:picLocks noChangeAspect="1" noChangeArrowheads="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05725" cy="9953625"/>
                    </a:xfrm>
                    <a:prstGeom prst="rect">
                      <a:avLst/>
                    </a:prstGeom>
                    <a:noFill/>
                    <a:ln>
                      <a:noFill/>
                    </a:ln>
                  </pic:spPr>
                </pic:pic>
              </a:graphicData>
            </a:graphic>
          </wp:anchor>
        </w:drawing>
      </w:r>
      <w:r>
        <w:rPr>
          <w:noProof/>
        </w:rPr>
        <mc:AlternateContent>
          <mc:Choice Requires="wps">
            <w:drawing>
              <wp:anchor distT="0" distB="0" distL="114300" distR="114300" simplePos="0" relativeHeight="251699200" behindDoc="0" locked="0" layoutInCell="1" allowOverlap="1" wp14:anchorId="00558E3E" wp14:editId="6D3E9977">
                <wp:simplePos x="0" y="0"/>
                <wp:positionH relativeFrom="column">
                  <wp:posOffset>-933450</wp:posOffset>
                </wp:positionH>
                <wp:positionV relativeFrom="paragraph">
                  <wp:posOffset>-390525</wp:posOffset>
                </wp:positionV>
                <wp:extent cx="5133975" cy="533400"/>
                <wp:effectExtent l="0" t="0" r="0" b="0"/>
                <wp:wrapNone/>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1339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ED4" w:rsidRPr="005C681D" w:rsidRDefault="00540ED4" w:rsidP="00B233CA">
                            <w:pPr>
                              <w:rPr>
                                <w:color w:val="76923C" w:themeColor="accent3"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6" type="#_x0000_t202" style="position:absolute;margin-left:-73.5pt;margin-top:-30.75pt;width:404.25pt;height:4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" filled="f" stroked="f">
                <v:textbox>
                  <w:txbxContent>
                    <w:p w:rsidR="00934D38" w:rsidRPr="005C681D" w:rsidRDefault="00934D38" w:rsidP="00B233CA">
                      <w:pPr>
                        <w:rPr>
                          <w:color w:val="76923C" w:themeColor="accent3" w:themeShade="BF"/>
                        </w:rPr>
                      </w:pPr>
                    </w:p>
                  </w:txbxContent>
                </v:textbox>
              </v:shape>
            </w:pict>
          </mc:Fallback>
        </mc:AlternateContent>
      </w:r>
    </w:p>
    <w:p w:rsidR="00B233CA" w:rsidRDefault="00B233CA"/>
    <w:p w:rsidR="00B1301E" w:rsidRDefault="004258B5">
      <w:r>
        <w:rPr>
          <w:noProof/>
        </w:rPr>
        <mc:AlternateContent>
          <mc:Choice Requires="wps">
            <w:drawing>
              <wp:anchor distT="0" distB="0" distL="114300" distR="114300" simplePos="0" relativeHeight="251803648" behindDoc="0" locked="0" layoutInCell="1" allowOverlap="1" wp14:anchorId="15926C3C" wp14:editId="59B114AD">
                <wp:simplePos x="0" y="0"/>
                <wp:positionH relativeFrom="column">
                  <wp:posOffset>2908935</wp:posOffset>
                </wp:positionH>
                <wp:positionV relativeFrom="paragraph">
                  <wp:posOffset>223520</wp:posOffset>
                </wp:positionV>
                <wp:extent cx="3429000" cy="7543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429000" cy="754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40ED4" w:rsidRDefault="00540ED4" w:rsidP="00D410CA">
                            <w:pPr>
                              <w:jc w:val="center"/>
                              <w:rPr>
                                <w:rFonts w:ascii="Candara" w:hAnsi="Candara"/>
                                <w:b/>
                                <w:sz w:val="20"/>
                                <w:szCs w:val="20"/>
                              </w:rPr>
                            </w:pPr>
                            <w:r w:rsidRPr="00D410CA">
                              <w:rPr>
                                <w:rFonts w:ascii="Candara" w:hAnsi="Candara"/>
                                <w:b/>
                                <w:sz w:val="20"/>
                                <w:szCs w:val="20"/>
                              </w:rPr>
                              <w:t>References</w:t>
                            </w:r>
                          </w:p>
                          <w:p w:rsidR="00540ED4" w:rsidRPr="0073498A" w:rsidRDefault="00540ED4" w:rsidP="00D410CA">
                            <w:pPr>
                              <w:jc w:val="center"/>
                              <w:rPr>
                                <w:rFonts w:ascii="Candara" w:hAnsi="Candara"/>
                                <w:b/>
                                <w:sz w:val="16"/>
                                <w:szCs w:val="16"/>
                              </w:rPr>
                            </w:pPr>
                          </w:p>
                          <w:p w:rsidR="00540ED4" w:rsidRPr="00926B54" w:rsidRDefault="00540ED4" w:rsidP="00926B54">
                            <w:pPr>
                              <w:autoSpaceDE w:val="0"/>
                              <w:autoSpaceDN w:val="0"/>
                              <w:adjustRightInd w:val="0"/>
                              <w:ind w:left="288" w:hanging="288"/>
                              <w:rPr>
                                <w:rFonts w:ascii="Candara" w:hAnsi="Candara" w:cs="Courier New"/>
                                <w:sz w:val="14"/>
                                <w:szCs w:val="14"/>
                              </w:rPr>
                            </w:pPr>
                            <w:proofErr w:type="gramStart"/>
                            <w:r w:rsidRPr="00926B54">
                              <w:rPr>
                                <w:rFonts w:ascii="Candara" w:hAnsi="Candara" w:cs="Courier New"/>
                                <w:sz w:val="14"/>
                                <w:szCs w:val="14"/>
                              </w:rPr>
                              <w:t>Adams, M., &amp; Bertram, B. (1980).</w:t>
                            </w:r>
                            <w:proofErr w:type="gramEnd"/>
                            <w:r w:rsidRPr="00926B54">
                              <w:rPr>
                                <w:rFonts w:ascii="Candara" w:hAnsi="Candara" w:cs="Courier New"/>
                                <w:sz w:val="14"/>
                                <w:szCs w:val="14"/>
                              </w:rPr>
                              <w:t xml:space="preserve"> </w:t>
                            </w:r>
                            <w:r w:rsidRPr="00926B54">
                              <w:rPr>
                                <w:rFonts w:ascii="Candara" w:hAnsi="Candara" w:cs="Courier New"/>
                                <w:i/>
                                <w:iCs/>
                                <w:sz w:val="14"/>
                                <w:szCs w:val="14"/>
                              </w:rPr>
                              <w:t>Background knowledge and reading comprehension</w:t>
                            </w:r>
                            <w:r w:rsidRPr="00926B54">
                              <w:rPr>
                                <w:rFonts w:ascii="Candara" w:hAnsi="Candara" w:cs="Courier New"/>
                                <w:sz w:val="14"/>
                                <w:szCs w:val="14"/>
                              </w:rPr>
                              <w:t>. (Reading Education Report No. 13). Urbana, IL: University of Illinois, Center for the Study of Reading.</w:t>
                            </w:r>
                          </w:p>
                          <w:p w:rsidR="00540ED4" w:rsidRPr="00926B54" w:rsidRDefault="00540ED4" w:rsidP="00926B54">
                            <w:pPr>
                              <w:autoSpaceDE w:val="0"/>
                              <w:autoSpaceDN w:val="0"/>
                              <w:adjustRightInd w:val="0"/>
                              <w:ind w:left="288" w:hanging="288"/>
                              <w:rPr>
                                <w:rFonts w:ascii="Candara" w:hAnsi="Candara" w:cs="Courier New"/>
                                <w:sz w:val="14"/>
                                <w:szCs w:val="14"/>
                              </w:rPr>
                            </w:pPr>
                            <w:proofErr w:type="spellStart"/>
                            <w:r w:rsidRPr="00926B54">
                              <w:rPr>
                                <w:rFonts w:ascii="Candara" w:hAnsi="Candara" w:cs="Courier New"/>
                                <w:sz w:val="14"/>
                                <w:szCs w:val="14"/>
                              </w:rPr>
                              <w:t>Agnello</w:t>
                            </w:r>
                            <w:proofErr w:type="spellEnd"/>
                            <w:r w:rsidRPr="00926B54">
                              <w:rPr>
                                <w:rFonts w:ascii="Candara" w:hAnsi="Candara" w:cs="Courier New"/>
                                <w:sz w:val="14"/>
                                <w:szCs w:val="14"/>
                              </w:rPr>
                              <w:t xml:space="preserve">, M. F. (2007). Public understanding to political voice: Action research and generative curricular practices in issues and reform. </w:t>
                            </w:r>
                            <w:r w:rsidRPr="00926B54">
                              <w:rPr>
                                <w:rFonts w:ascii="Candara" w:hAnsi="Candara" w:cs="Courier New"/>
                                <w:i/>
                                <w:iCs/>
                                <w:sz w:val="14"/>
                                <w:szCs w:val="14"/>
                              </w:rPr>
                              <w:t>The Social Studies, 98</w:t>
                            </w:r>
                            <w:r w:rsidRPr="00926B54">
                              <w:rPr>
                                <w:rFonts w:ascii="Candara" w:hAnsi="Candara" w:cs="Courier New"/>
                                <w:sz w:val="14"/>
                                <w:szCs w:val="14"/>
                              </w:rPr>
                              <w:t xml:space="preserve">(5), 217-222. </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Ball, J., &amp; Pence, A. (2001). A 'generative curriculum model' for supporting child care and development programs in First Nations communities. </w:t>
                            </w:r>
                            <w:r w:rsidRPr="00926B54">
                              <w:rPr>
                                <w:rFonts w:ascii="Candara" w:hAnsi="Candara" w:cs="Courier New"/>
                                <w:i/>
                                <w:iCs/>
                                <w:sz w:val="14"/>
                                <w:szCs w:val="14"/>
                              </w:rPr>
                              <w:t>Journal of Speech-Language Pathology and Audiology, 25</w:t>
                            </w:r>
                            <w:r w:rsidRPr="00926B54">
                              <w:rPr>
                                <w:rFonts w:ascii="Candara" w:hAnsi="Candara" w:cs="Courier New"/>
                                <w:sz w:val="14"/>
                                <w:szCs w:val="14"/>
                              </w:rPr>
                              <w:t xml:space="preserve">(2), 114-124. </w:t>
                            </w:r>
                          </w:p>
                          <w:p w:rsidR="00540ED4" w:rsidRPr="00926B54" w:rsidRDefault="00540ED4" w:rsidP="00926B54">
                            <w:pPr>
                              <w:autoSpaceDE w:val="0"/>
                              <w:autoSpaceDN w:val="0"/>
                              <w:adjustRightInd w:val="0"/>
                              <w:ind w:left="288" w:hanging="288"/>
                              <w:rPr>
                                <w:rFonts w:ascii="Candara" w:hAnsi="Candara" w:cs="Courier New"/>
                                <w:sz w:val="14"/>
                                <w:szCs w:val="14"/>
                              </w:rPr>
                            </w:pPr>
                            <w:proofErr w:type="spellStart"/>
                            <w:r w:rsidRPr="00926B54">
                              <w:rPr>
                                <w:rFonts w:ascii="Candara" w:hAnsi="Candara" w:cs="Courier New"/>
                                <w:sz w:val="14"/>
                                <w:szCs w:val="14"/>
                              </w:rPr>
                              <w:t>Cordiero</w:t>
                            </w:r>
                            <w:proofErr w:type="spellEnd"/>
                            <w:r w:rsidRPr="00926B54">
                              <w:rPr>
                                <w:rFonts w:ascii="Candara" w:hAnsi="Candara" w:cs="Courier New"/>
                                <w:sz w:val="14"/>
                                <w:szCs w:val="14"/>
                              </w:rPr>
                              <w:t xml:space="preserve">, P., &amp; Fisher, B. (Eds.). (1994). </w:t>
                            </w:r>
                            <w:r w:rsidRPr="00926B54">
                              <w:rPr>
                                <w:rFonts w:ascii="Candara" w:hAnsi="Candara" w:cs="Courier New"/>
                                <w:i/>
                                <w:iCs/>
                                <w:sz w:val="14"/>
                                <w:szCs w:val="14"/>
                              </w:rPr>
                              <w:t>Generating curriculum: Primary voices</w:t>
                            </w:r>
                            <w:r w:rsidRPr="00926B54">
                              <w:rPr>
                                <w:rFonts w:ascii="Candara" w:hAnsi="Candara" w:cs="Courier New"/>
                                <w:sz w:val="14"/>
                                <w:szCs w:val="14"/>
                              </w:rPr>
                              <w:t>. Urbana, IL: National Council of Teachers of English.</w:t>
                            </w:r>
                          </w:p>
                          <w:p w:rsidR="00540ED4" w:rsidRPr="00926B54" w:rsidRDefault="00540ED4" w:rsidP="00926B54">
                            <w:pPr>
                              <w:autoSpaceDE w:val="0"/>
                              <w:autoSpaceDN w:val="0"/>
                              <w:adjustRightInd w:val="0"/>
                              <w:ind w:left="288" w:hanging="288"/>
                              <w:rPr>
                                <w:rFonts w:ascii="Candara" w:hAnsi="Candara" w:cs="Courier New"/>
                                <w:sz w:val="14"/>
                                <w:szCs w:val="14"/>
                              </w:rPr>
                            </w:pPr>
                            <w:proofErr w:type="spellStart"/>
                            <w:r w:rsidRPr="00926B54">
                              <w:rPr>
                                <w:rFonts w:ascii="Candara" w:hAnsi="Candara" w:cs="Courier New"/>
                                <w:sz w:val="14"/>
                                <w:szCs w:val="14"/>
                              </w:rPr>
                              <w:t>Crocco</w:t>
                            </w:r>
                            <w:proofErr w:type="spellEnd"/>
                            <w:r w:rsidRPr="00926B54">
                              <w:rPr>
                                <w:rFonts w:ascii="Candara" w:hAnsi="Candara" w:cs="Courier New"/>
                                <w:sz w:val="14"/>
                                <w:szCs w:val="14"/>
                              </w:rPr>
                              <w:t xml:space="preserve">, M. S., &amp; </w:t>
                            </w:r>
                            <w:proofErr w:type="spellStart"/>
                            <w:r w:rsidRPr="00926B54">
                              <w:rPr>
                                <w:rFonts w:ascii="Candara" w:hAnsi="Candara" w:cs="Courier New"/>
                                <w:sz w:val="14"/>
                                <w:szCs w:val="14"/>
                              </w:rPr>
                              <w:t>Costigan</w:t>
                            </w:r>
                            <w:proofErr w:type="spellEnd"/>
                            <w:r w:rsidRPr="00926B54">
                              <w:rPr>
                                <w:rFonts w:ascii="Candara" w:hAnsi="Candara" w:cs="Courier New"/>
                                <w:sz w:val="14"/>
                                <w:szCs w:val="14"/>
                              </w:rPr>
                              <w:t xml:space="preserve">, A. T. (2007). The narrowing of curriculum and pedagogy in the age of accountability: Urban educators speak out. </w:t>
                            </w:r>
                            <w:r w:rsidRPr="00926B54">
                              <w:rPr>
                                <w:rFonts w:ascii="Candara" w:hAnsi="Candara" w:cs="Courier New"/>
                                <w:i/>
                                <w:iCs/>
                                <w:sz w:val="14"/>
                                <w:szCs w:val="14"/>
                              </w:rPr>
                              <w:t>Urban Education, 42</w:t>
                            </w:r>
                            <w:r w:rsidRPr="00926B54">
                              <w:rPr>
                                <w:rFonts w:ascii="Candara" w:hAnsi="Candara" w:cs="Courier New"/>
                                <w:sz w:val="14"/>
                                <w:szCs w:val="14"/>
                              </w:rPr>
                              <w:t xml:space="preserve">(6), 512-534. </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Garner, B. K. (2008). When students seem stalled. </w:t>
                            </w:r>
                            <w:proofErr w:type="gramStart"/>
                            <w:r w:rsidRPr="00926B54">
                              <w:rPr>
                                <w:rFonts w:ascii="Candara" w:hAnsi="Candara" w:cs="Courier New"/>
                                <w:i/>
                                <w:iCs/>
                                <w:sz w:val="14"/>
                                <w:szCs w:val="14"/>
                              </w:rPr>
                              <w:t>Educational Leadership, 65</w:t>
                            </w:r>
                            <w:r w:rsidRPr="00926B54">
                              <w:rPr>
                                <w:rFonts w:ascii="Candara" w:hAnsi="Candara" w:cs="Courier New"/>
                                <w:sz w:val="14"/>
                                <w:szCs w:val="14"/>
                              </w:rPr>
                              <w:t>(6), 32.</w:t>
                            </w:r>
                            <w:proofErr w:type="gramEnd"/>
                            <w:r w:rsidRPr="00926B54">
                              <w:rPr>
                                <w:rFonts w:ascii="Candara" w:hAnsi="Candara" w:cs="Courier New"/>
                                <w:sz w:val="14"/>
                                <w:szCs w:val="14"/>
                              </w:rPr>
                              <w:t xml:space="preserve"> </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Gonzalez, J. M. (1993). </w:t>
                            </w:r>
                            <w:proofErr w:type="gramStart"/>
                            <w:r w:rsidRPr="00926B54">
                              <w:rPr>
                                <w:rFonts w:ascii="Candara" w:hAnsi="Candara" w:cs="Courier New"/>
                                <w:sz w:val="14"/>
                                <w:szCs w:val="14"/>
                              </w:rPr>
                              <w:t>School meanings and cultural bias.</w:t>
                            </w:r>
                            <w:proofErr w:type="gramEnd"/>
                            <w:r w:rsidRPr="00926B54">
                              <w:rPr>
                                <w:rFonts w:ascii="Candara" w:hAnsi="Candara" w:cs="Courier New"/>
                                <w:sz w:val="14"/>
                                <w:szCs w:val="14"/>
                              </w:rPr>
                              <w:t xml:space="preserve"> </w:t>
                            </w:r>
                            <w:r w:rsidRPr="00926B54">
                              <w:rPr>
                                <w:rFonts w:ascii="Candara" w:hAnsi="Candara" w:cs="Courier New"/>
                                <w:i/>
                                <w:iCs/>
                                <w:sz w:val="14"/>
                                <w:szCs w:val="14"/>
                              </w:rPr>
                              <w:t>School and Urban Society, 5</w:t>
                            </w:r>
                            <w:r w:rsidRPr="00926B54">
                              <w:rPr>
                                <w:rFonts w:ascii="Candara" w:hAnsi="Candara" w:cs="Courier New"/>
                                <w:sz w:val="14"/>
                                <w:szCs w:val="14"/>
                              </w:rPr>
                              <w:t xml:space="preserve">(254-269). </w:t>
                            </w:r>
                          </w:p>
                          <w:p w:rsidR="00540ED4" w:rsidRPr="00926B54" w:rsidRDefault="00540ED4" w:rsidP="00926B54">
                            <w:pPr>
                              <w:autoSpaceDE w:val="0"/>
                              <w:autoSpaceDN w:val="0"/>
                              <w:adjustRightInd w:val="0"/>
                              <w:ind w:left="288" w:hanging="288"/>
                              <w:rPr>
                                <w:rFonts w:ascii="Candara" w:hAnsi="Candara" w:cs="Courier New"/>
                                <w:sz w:val="14"/>
                                <w:szCs w:val="14"/>
                              </w:rPr>
                            </w:pPr>
                            <w:proofErr w:type="gramStart"/>
                            <w:r w:rsidRPr="00926B54">
                              <w:rPr>
                                <w:rFonts w:ascii="Candara" w:hAnsi="Candara" w:cs="Courier New"/>
                                <w:sz w:val="14"/>
                                <w:szCs w:val="14"/>
                              </w:rPr>
                              <w:t xml:space="preserve">González, N., Moll, L. C., &amp; </w:t>
                            </w:r>
                            <w:proofErr w:type="spellStart"/>
                            <w:r w:rsidRPr="00926B54">
                              <w:rPr>
                                <w:rFonts w:ascii="Candara" w:hAnsi="Candara" w:cs="Courier New"/>
                                <w:sz w:val="14"/>
                                <w:szCs w:val="14"/>
                              </w:rPr>
                              <w:t>Amanti</w:t>
                            </w:r>
                            <w:proofErr w:type="spellEnd"/>
                            <w:r w:rsidRPr="00926B54">
                              <w:rPr>
                                <w:rFonts w:ascii="Candara" w:hAnsi="Candara" w:cs="Courier New"/>
                                <w:sz w:val="14"/>
                                <w:szCs w:val="14"/>
                              </w:rPr>
                              <w:t>, C. (Eds.).</w:t>
                            </w:r>
                            <w:proofErr w:type="gramEnd"/>
                            <w:r w:rsidRPr="00926B54">
                              <w:rPr>
                                <w:rFonts w:ascii="Candara" w:hAnsi="Candara" w:cs="Courier New"/>
                                <w:sz w:val="14"/>
                                <w:szCs w:val="14"/>
                              </w:rPr>
                              <w:t xml:space="preserve"> (2005). </w:t>
                            </w:r>
                            <w:r w:rsidRPr="00926B54">
                              <w:rPr>
                                <w:rFonts w:ascii="Candara" w:hAnsi="Candara" w:cs="Courier New"/>
                                <w:i/>
                                <w:iCs/>
                                <w:sz w:val="14"/>
                                <w:szCs w:val="14"/>
                              </w:rPr>
                              <w:t>Funds of knowledge: Theorizing practices in households and classrooms</w:t>
                            </w:r>
                            <w:r w:rsidRPr="00926B54">
                              <w:rPr>
                                <w:rFonts w:ascii="Candara" w:hAnsi="Candara" w:cs="Courier New"/>
                                <w:sz w:val="14"/>
                                <w:szCs w:val="14"/>
                              </w:rPr>
                              <w:t>. Mahwah, NJ: Lawrence Erlbaum Associates.</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Johnson, A. S., Baker, A., &amp; Breuer, L. (2007). Interdependence, Garbage dumping, and </w:t>
                            </w:r>
                            <w:proofErr w:type="gramStart"/>
                            <w:r w:rsidRPr="00926B54">
                              <w:rPr>
                                <w:rFonts w:ascii="Candara" w:hAnsi="Candara" w:cs="Courier New"/>
                                <w:sz w:val="14"/>
                                <w:szCs w:val="14"/>
                              </w:rPr>
                              <w:t>Feral</w:t>
                            </w:r>
                            <w:proofErr w:type="gramEnd"/>
                            <w:r w:rsidRPr="00926B54">
                              <w:rPr>
                                <w:rFonts w:ascii="Candara" w:hAnsi="Candara" w:cs="Courier New"/>
                                <w:sz w:val="14"/>
                                <w:szCs w:val="14"/>
                              </w:rPr>
                              <w:t xml:space="preserve"> dogs: Three </w:t>
                            </w:r>
                            <w:proofErr w:type="spellStart"/>
                            <w:r w:rsidRPr="00926B54">
                              <w:rPr>
                                <w:rFonts w:ascii="Candara" w:hAnsi="Candara" w:cs="Courier New"/>
                                <w:sz w:val="14"/>
                                <w:szCs w:val="14"/>
                              </w:rPr>
                              <w:t>lifeworld</w:t>
                            </w:r>
                            <w:proofErr w:type="spellEnd"/>
                            <w:r w:rsidRPr="00926B54">
                              <w:rPr>
                                <w:rFonts w:ascii="Candara" w:hAnsi="Candara" w:cs="Courier New"/>
                                <w:sz w:val="14"/>
                                <w:szCs w:val="14"/>
                              </w:rPr>
                              <w:t xml:space="preserve"> resources of young children in a rural school. </w:t>
                            </w:r>
                            <w:r w:rsidRPr="00926B54">
                              <w:rPr>
                                <w:rFonts w:ascii="Candara" w:hAnsi="Candara" w:cs="Courier New"/>
                                <w:i/>
                                <w:iCs/>
                                <w:sz w:val="14"/>
                                <w:szCs w:val="14"/>
                              </w:rPr>
                              <w:t>Early Childhood Education Journal, 34</w:t>
                            </w:r>
                            <w:r w:rsidRPr="00926B54">
                              <w:rPr>
                                <w:rFonts w:ascii="Candara" w:hAnsi="Candara" w:cs="Courier New"/>
                                <w:sz w:val="14"/>
                                <w:szCs w:val="14"/>
                              </w:rPr>
                              <w:t xml:space="preserve">(6), 371-377. </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Kelly, A. V. (2009). </w:t>
                            </w:r>
                            <w:r w:rsidRPr="00926B54">
                              <w:rPr>
                                <w:rFonts w:ascii="Candara" w:hAnsi="Candara" w:cs="Courier New"/>
                                <w:i/>
                                <w:iCs/>
                                <w:sz w:val="14"/>
                                <w:szCs w:val="14"/>
                              </w:rPr>
                              <w:t>The Curriculum: Theory and Practice (6th ed.)</w:t>
                            </w:r>
                            <w:r w:rsidRPr="00926B54">
                              <w:rPr>
                                <w:rFonts w:ascii="Candara" w:hAnsi="Candara" w:cs="Courier New"/>
                                <w:sz w:val="14"/>
                                <w:szCs w:val="14"/>
                              </w:rPr>
                              <w:t>. London: Sage.</w:t>
                            </w:r>
                          </w:p>
                          <w:p w:rsidR="00540ED4" w:rsidRPr="00926B54" w:rsidRDefault="00540ED4" w:rsidP="00926B54">
                            <w:pPr>
                              <w:autoSpaceDE w:val="0"/>
                              <w:autoSpaceDN w:val="0"/>
                              <w:adjustRightInd w:val="0"/>
                              <w:ind w:left="288" w:hanging="288"/>
                              <w:rPr>
                                <w:rFonts w:ascii="Candara" w:hAnsi="Candara" w:cs="Courier New"/>
                                <w:sz w:val="14"/>
                                <w:szCs w:val="14"/>
                              </w:rPr>
                            </w:pPr>
                            <w:proofErr w:type="spellStart"/>
                            <w:r w:rsidRPr="00926B54">
                              <w:rPr>
                                <w:rFonts w:ascii="Candara" w:hAnsi="Candara" w:cs="Courier New"/>
                                <w:sz w:val="14"/>
                                <w:szCs w:val="14"/>
                              </w:rPr>
                              <w:t>Kornfield</w:t>
                            </w:r>
                            <w:proofErr w:type="spellEnd"/>
                            <w:r w:rsidRPr="00926B54">
                              <w:rPr>
                                <w:rFonts w:ascii="Candara" w:hAnsi="Candara" w:cs="Courier New"/>
                                <w:sz w:val="14"/>
                                <w:szCs w:val="14"/>
                              </w:rPr>
                              <w:t xml:space="preserve">, J., &amp; Goodman, J. (1998). Melting the glaze: Exploring student responses to </w:t>
                            </w:r>
                            <w:proofErr w:type="spellStart"/>
                            <w:r w:rsidRPr="00926B54">
                              <w:rPr>
                                <w:rFonts w:ascii="Candara" w:hAnsi="Candara" w:cs="Courier New"/>
                                <w:sz w:val="14"/>
                                <w:szCs w:val="14"/>
                              </w:rPr>
                              <w:t>liberatory</w:t>
                            </w:r>
                            <w:proofErr w:type="spellEnd"/>
                            <w:r w:rsidRPr="00926B54">
                              <w:rPr>
                                <w:rFonts w:ascii="Candara" w:hAnsi="Candara" w:cs="Courier New"/>
                                <w:sz w:val="14"/>
                                <w:szCs w:val="14"/>
                              </w:rPr>
                              <w:t xml:space="preserve"> Social Studies. </w:t>
                            </w:r>
                            <w:r w:rsidRPr="00926B54">
                              <w:rPr>
                                <w:rFonts w:ascii="Candara" w:hAnsi="Candara" w:cs="Courier New"/>
                                <w:i/>
                                <w:iCs/>
                                <w:sz w:val="14"/>
                                <w:szCs w:val="14"/>
                              </w:rPr>
                              <w:t>Theory into Practice, 37</w:t>
                            </w:r>
                            <w:r w:rsidRPr="00926B54">
                              <w:rPr>
                                <w:rFonts w:ascii="Candara" w:hAnsi="Candara" w:cs="Courier New"/>
                                <w:sz w:val="14"/>
                                <w:szCs w:val="14"/>
                              </w:rPr>
                              <w:t xml:space="preserve">(4), 306-313. </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Marshall, E., &amp; </w:t>
                            </w:r>
                            <w:proofErr w:type="spellStart"/>
                            <w:r w:rsidRPr="00926B54">
                              <w:rPr>
                                <w:rFonts w:ascii="Candara" w:hAnsi="Candara" w:cs="Courier New"/>
                                <w:sz w:val="14"/>
                                <w:szCs w:val="14"/>
                              </w:rPr>
                              <w:t>Toohey</w:t>
                            </w:r>
                            <w:proofErr w:type="spellEnd"/>
                            <w:r w:rsidRPr="00926B54">
                              <w:rPr>
                                <w:rFonts w:ascii="Candara" w:hAnsi="Candara" w:cs="Courier New"/>
                                <w:sz w:val="14"/>
                                <w:szCs w:val="14"/>
                              </w:rPr>
                              <w:t xml:space="preserve">, K. (2010). Representing family: Community funds of knowledge, bilingualism, and multimodality. </w:t>
                            </w:r>
                            <w:r w:rsidRPr="00926B54">
                              <w:rPr>
                                <w:rFonts w:ascii="Candara" w:hAnsi="Candara" w:cs="Courier New"/>
                                <w:i/>
                                <w:iCs/>
                                <w:sz w:val="14"/>
                                <w:szCs w:val="14"/>
                              </w:rPr>
                              <w:t>Harvard Educational Review, 80</w:t>
                            </w:r>
                            <w:r w:rsidRPr="00926B54">
                              <w:rPr>
                                <w:rFonts w:ascii="Candara" w:hAnsi="Candara" w:cs="Courier New"/>
                                <w:sz w:val="14"/>
                                <w:szCs w:val="14"/>
                              </w:rPr>
                              <w:t xml:space="preserve">(2), 221-242. </w:t>
                            </w:r>
                          </w:p>
                          <w:p w:rsidR="00540ED4" w:rsidRPr="00926B54" w:rsidRDefault="00540ED4" w:rsidP="00926B54">
                            <w:pPr>
                              <w:autoSpaceDE w:val="0"/>
                              <w:autoSpaceDN w:val="0"/>
                              <w:adjustRightInd w:val="0"/>
                              <w:ind w:left="288" w:hanging="288"/>
                              <w:rPr>
                                <w:rFonts w:ascii="Candara" w:hAnsi="Candara" w:cs="Courier New"/>
                                <w:sz w:val="14"/>
                                <w:szCs w:val="14"/>
                              </w:rPr>
                            </w:pPr>
                            <w:proofErr w:type="spellStart"/>
                            <w:proofErr w:type="gramStart"/>
                            <w:r w:rsidRPr="00926B54">
                              <w:rPr>
                                <w:rFonts w:ascii="Candara" w:hAnsi="Candara" w:cs="Courier New"/>
                                <w:sz w:val="14"/>
                                <w:szCs w:val="14"/>
                              </w:rPr>
                              <w:t>Milosovic</w:t>
                            </w:r>
                            <w:proofErr w:type="spellEnd"/>
                            <w:r w:rsidRPr="00926B54">
                              <w:rPr>
                                <w:rFonts w:ascii="Candara" w:hAnsi="Candara" w:cs="Courier New"/>
                                <w:sz w:val="14"/>
                                <w:szCs w:val="14"/>
                              </w:rPr>
                              <w:t>, S. (2007).</w:t>
                            </w:r>
                            <w:proofErr w:type="gramEnd"/>
                            <w:r w:rsidRPr="00926B54">
                              <w:rPr>
                                <w:rFonts w:ascii="Candara" w:hAnsi="Candara" w:cs="Courier New"/>
                                <w:sz w:val="14"/>
                                <w:szCs w:val="14"/>
                              </w:rPr>
                              <w:t xml:space="preserve"> Building a case against scripted reading programs: A look at the NCLB’s Reading First initiative’s impact on curriculum choice. </w:t>
                            </w:r>
                            <w:r w:rsidRPr="00926B54">
                              <w:rPr>
                                <w:rFonts w:ascii="Candara" w:hAnsi="Candara" w:cs="Courier New"/>
                                <w:i/>
                                <w:iCs/>
                                <w:sz w:val="14"/>
                                <w:szCs w:val="14"/>
                              </w:rPr>
                              <w:t>The Education Digest, 73</w:t>
                            </w:r>
                            <w:r w:rsidRPr="00926B54">
                              <w:rPr>
                                <w:rFonts w:ascii="Candara" w:hAnsi="Candara" w:cs="Courier New"/>
                                <w:sz w:val="14"/>
                                <w:szCs w:val="14"/>
                              </w:rPr>
                              <w:t xml:space="preserve">, 27-30. </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Moore, A. (2000). </w:t>
                            </w:r>
                            <w:r w:rsidRPr="00926B54">
                              <w:rPr>
                                <w:rFonts w:ascii="Candara" w:hAnsi="Candara" w:cs="Courier New"/>
                                <w:i/>
                                <w:iCs/>
                                <w:sz w:val="14"/>
                                <w:szCs w:val="14"/>
                              </w:rPr>
                              <w:t>Teaching and learning: Pedagogy, curriculum and culture</w:t>
                            </w:r>
                            <w:r w:rsidRPr="00926B54">
                              <w:rPr>
                                <w:rFonts w:ascii="Candara" w:hAnsi="Candara" w:cs="Courier New"/>
                                <w:sz w:val="14"/>
                                <w:szCs w:val="14"/>
                              </w:rPr>
                              <w:t>. New York, NY: Routledge.</w:t>
                            </w:r>
                          </w:p>
                          <w:p w:rsidR="00540ED4" w:rsidRPr="00926B54" w:rsidRDefault="00540ED4" w:rsidP="00926B54">
                            <w:pPr>
                              <w:autoSpaceDE w:val="0"/>
                              <w:autoSpaceDN w:val="0"/>
                              <w:adjustRightInd w:val="0"/>
                              <w:ind w:left="288" w:hanging="288"/>
                              <w:rPr>
                                <w:rFonts w:ascii="Candara" w:hAnsi="Candara" w:cs="Courier New"/>
                                <w:sz w:val="14"/>
                                <w:szCs w:val="14"/>
                              </w:rPr>
                            </w:pPr>
                            <w:proofErr w:type="spellStart"/>
                            <w:r w:rsidRPr="00926B54">
                              <w:rPr>
                                <w:rFonts w:ascii="Candara" w:hAnsi="Candara" w:cs="Courier New"/>
                                <w:sz w:val="14"/>
                                <w:szCs w:val="14"/>
                              </w:rPr>
                              <w:t>Ndura</w:t>
                            </w:r>
                            <w:proofErr w:type="spellEnd"/>
                            <w:r w:rsidRPr="00926B54">
                              <w:rPr>
                                <w:rFonts w:ascii="Candara" w:hAnsi="Candara" w:cs="Courier New"/>
                                <w:sz w:val="14"/>
                                <w:szCs w:val="14"/>
                              </w:rPr>
                              <w:t xml:space="preserve">, E. (2004). ESL and cultural bias: An analysis of elementary through high school textbooks in the Western United States of America. </w:t>
                            </w:r>
                            <w:r w:rsidRPr="00926B54">
                              <w:rPr>
                                <w:rFonts w:ascii="Candara" w:hAnsi="Candara" w:cs="Courier New"/>
                                <w:i/>
                                <w:iCs/>
                                <w:sz w:val="14"/>
                                <w:szCs w:val="14"/>
                              </w:rPr>
                              <w:t>Language, Culture, and Curriculum, 17</w:t>
                            </w:r>
                            <w:r w:rsidRPr="00926B54">
                              <w:rPr>
                                <w:rFonts w:ascii="Candara" w:hAnsi="Candara" w:cs="Courier New"/>
                                <w:sz w:val="14"/>
                                <w:szCs w:val="14"/>
                              </w:rPr>
                              <w:t xml:space="preserve">(2), 143-153. </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Paris, D. (2012). Culturally sustaining pedagogy: a needed change in stance, terminology, and practice. </w:t>
                            </w:r>
                            <w:r w:rsidRPr="00926B54">
                              <w:rPr>
                                <w:rFonts w:ascii="Candara" w:hAnsi="Candara" w:cs="Courier New"/>
                                <w:i/>
                                <w:iCs/>
                                <w:sz w:val="14"/>
                                <w:szCs w:val="14"/>
                              </w:rPr>
                              <w:t>Educational Researcher, 41</w:t>
                            </w:r>
                            <w:r w:rsidRPr="00926B54">
                              <w:rPr>
                                <w:rFonts w:ascii="Candara" w:hAnsi="Candara" w:cs="Courier New"/>
                                <w:sz w:val="14"/>
                                <w:szCs w:val="14"/>
                              </w:rPr>
                              <w:t xml:space="preserve">(93-97). </w:t>
                            </w:r>
                          </w:p>
                          <w:p w:rsidR="00540ED4" w:rsidRPr="00926B54" w:rsidRDefault="00540ED4" w:rsidP="00926B54">
                            <w:pPr>
                              <w:autoSpaceDE w:val="0"/>
                              <w:autoSpaceDN w:val="0"/>
                              <w:adjustRightInd w:val="0"/>
                              <w:ind w:left="288" w:hanging="288"/>
                              <w:rPr>
                                <w:rFonts w:ascii="Candara" w:hAnsi="Candara" w:cs="Courier New"/>
                                <w:sz w:val="14"/>
                                <w:szCs w:val="14"/>
                              </w:rPr>
                            </w:pPr>
                            <w:proofErr w:type="gramStart"/>
                            <w:r w:rsidRPr="00926B54">
                              <w:rPr>
                                <w:rFonts w:ascii="Candara" w:hAnsi="Candara" w:cs="Courier New"/>
                                <w:sz w:val="14"/>
                                <w:szCs w:val="14"/>
                              </w:rPr>
                              <w:t>Peck, S., &amp; Serrano, A. (2002).</w:t>
                            </w:r>
                            <w:proofErr w:type="gramEnd"/>
                            <w:r w:rsidRPr="00926B54">
                              <w:rPr>
                                <w:rFonts w:ascii="Candara" w:hAnsi="Candara" w:cs="Courier New"/>
                                <w:sz w:val="14"/>
                                <w:szCs w:val="14"/>
                              </w:rPr>
                              <w:t xml:space="preserve"> </w:t>
                            </w:r>
                            <w:r w:rsidRPr="00926B54">
                              <w:rPr>
                                <w:rFonts w:ascii="Candara" w:hAnsi="Candara" w:cs="Courier New"/>
                                <w:i/>
                                <w:iCs/>
                                <w:sz w:val="14"/>
                                <w:szCs w:val="14"/>
                              </w:rPr>
                              <w:t>Open Court and English language learners: Questions and strategies</w:t>
                            </w:r>
                            <w:r w:rsidRPr="00926B54">
                              <w:rPr>
                                <w:rFonts w:ascii="Candara" w:hAnsi="Candara" w:cs="Courier New"/>
                                <w:sz w:val="14"/>
                                <w:szCs w:val="14"/>
                              </w:rPr>
                              <w:t xml:space="preserve">. Paper presented at the Annual Meeting of the American Association for Applied Linguistics, Salt Lake City, UT. </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Porter, A., </w:t>
                            </w:r>
                            <w:proofErr w:type="spellStart"/>
                            <w:r w:rsidRPr="00926B54">
                              <w:rPr>
                                <w:rFonts w:ascii="Candara" w:hAnsi="Candara" w:cs="Courier New"/>
                                <w:sz w:val="14"/>
                                <w:szCs w:val="14"/>
                              </w:rPr>
                              <w:t>McMaken</w:t>
                            </w:r>
                            <w:proofErr w:type="spellEnd"/>
                            <w:r w:rsidRPr="00926B54">
                              <w:rPr>
                                <w:rFonts w:ascii="Candara" w:hAnsi="Candara" w:cs="Courier New"/>
                                <w:sz w:val="14"/>
                                <w:szCs w:val="14"/>
                              </w:rPr>
                              <w:t>, J., Hwang, J.,</w:t>
                            </w:r>
                            <w:r w:rsidRPr="00926B54">
                              <w:rPr>
                                <w:rFonts w:ascii="Courier New" w:hAnsi="Courier New" w:cs="Courier New"/>
                                <w:sz w:val="14"/>
                                <w:szCs w:val="14"/>
                              </w:rPr>
                              <w:t xml:space="preserve"> </w:t>
                            </w:r>
                            <w:r w:rsidRPr="00926B54">
                              <w:rPr>
                                <w:rFonts w:ascii="Candara" w:hAnsi="Candara" w:cs="Courier New"/>
                                <w:sz w:val="14"/>
                                <w:szCs w:val="14"/>
                              </w:rPr>
                              <w:t xml:space="preserve">&amp; Yang, R. (2011). Common Core standards: The new U.S. intended curriculum. </w:t>
                            </w:r>
                            <w:r w:rsidRPr="00926B54">
                              <w:rPr>
                                <w:rFonts w:ascii="Candara" w:hAnsi="Candara" w:cs="Courier New"/>
                                <w:i/>
                                <w:iCs/>
                                <w:sz w:val="14"/>
                                <w:szCs w:val="14"/>
                              </w:rPr>
                              <w:t>Educational Researcher, 40</w:t>
                            </w:r>
                            <w:r w:rsidRPr="00926B54">
                              <w:rPr>
                                <w:rFonts w:ascii="Candara" w:hAnsi="Candara" w:cs="Courier New"/>
                                <w:sz w:val="14"/>
                                <w:szCs w:val="14"/>
                              </w:rPr>
                              <w:t xml:space="preserve">, 103-116. </w:t>
                            </w:r>
                          </w:p>
                          <w:p w:rsidR="00540ED4" w:rsidRPr="00926B54" w:rsidRDefault="00540ED4" w:rsidP="00926B54">
                            <w:pPr>
                              <w:autoSpaceDE w:val="0"/>
                              <w:autoSpaceDN w:val="0"/>
                              <w:adjustRightInd w:val="0"/>
                              <w:ind w:left="288" w:hanging="288"/>
                              <w:rPr>
                                <w:rFonts w:ascii="Candara" w:hAnsi="Candara" w:cs="Courier New"/>
                                <w:sz w:val="14"/>
                                <w:szCs w:val="14"/>
                              </w:rPr>
                            </w:pPr>
                            <w:proofErr w:type="spellStart"/>
                            <w:proofErr w:type="gramStart"/>
                            <w:r w:rsidRPr="00926B54">
                              <w:rPr>
                                <w:rFonts w:ascii="Candara" w:hAnsi="Candara" w:cs="Courier New"/>
                                <w:sz w:val="14"/>
                                <w:szCs w:val="14"/>
                              </w:rPr>
                              <w:t>Riojas</w:t>
                            </w:r>
                            <w:proofErr w:type="spellEnd"/>
                            <w:r w:rsidRPr="00926B54">
                              <w:rPr>
                                <w:rFonts w:ascii="Candara" w:hAnsi="Candara" w:cs="Courier New"/>
                                <w:sz w:val="14"/>
                                <w:szCs w:val="14"/>
                              </w:rPr>
                              <w:t>-Cortez, M. (2008).</w:t>
                            </w:r>
                            <w:proofErr w:type="gramEnd"/>
                            <w:r w:rsidRPr="00926B54">
                              <w:rPr>
                                <w:rFonts w:ascii="Candara" w:hAnsi="Candara" w:cs="Courier New"/>
                                <w:sz w:val="14"/>
                                <w:szCs w:val="14"/>
                              </w:rPr>
                              <w:t xml:space="preserve"> Trying to fit in a different world:</w:t>
                            </w:r>
                            <w:r w:rsidRPr="00926B54">
                              <w:rPr>
                                <w:rFonts w:ascii="Courier New" w:hAnsi="Courier New" w:cs="Courier New"/>
                                <w:sz w:val="14"/>
                                <w:szCs w:val="14"/>
                              </w:rPr>
                              <w:t xml:space="preserve"> </w:t>
                            </w:r>
                            <w:r w:rsidRPr="00926B54">
                              <w:rPr>
                                <w:rFonts w:ascii="Candara" w:hAnsi="Candara" w:cs="Courier New"/>
                                <w:sz w:val="14"/>
                                <w:szCs w:val="14"/>
                              </w:rPr>
                              <w:t xml:space="preserve">Acculturation of Latino families with young children in the United States. </w:t>
                            </w:r>
                            <w:r w:rsidRPr="00926B54">
                              <w:rPr>
                                <w:rFonts w:ascii="Candara" w:hAnsi="Candara" w:cs="Courier New"/>
                                <w:i/>
                                <w:iCs/>
                                <w:sz w:val="14"/>
                                <w:szCs w:val="14"/>
                              </w:rPr>
                              <w:t>International Journal of Early</w:t>
                            </w:r>
                            <w:r w:rsidRPr="00926B54">
                              <w:rPr>
                                <w:rFonts w:ascii="Courier New" w:hAnsi="Courier New" w:cs="Courier New"/>
                                <w:i/>
                                <w:iCs/>
                                <w:sz w:val="14"/>
                                <w:szCs w:val="14"/>
                              </w:rPr>
                              <w:t xml:space="preserve"> </w:t>
                            </w:r>
                            <w:r w:rsidRPr="00926B54">
                              <w:rPr>
                                <w:rFonts w:ascii="Candara" w:hAnsi="Candara" w:cs="Courier New"/>
                                <w:i/>
                                <w:iCs/>
                                <w:sz w:val="14"/>
                                <w:szCs w:val="14"/>
                              </w:rPr>
                              <w:t>Childhood, 40</w:t>
                            </w:r>
                            <w:r w:rsidRPr="00926B54">
                              <w:rPr>
                                <w:rFonts w:ascii="Candara" w:hAnsi="Candara" w:cs="Courier New"/>
                                <w:sz w:val="14"/>
                                <w:szCs w:val="14"/>
                              </w:rPr>
                              <w:t xml:space="preserve">(1), 97-100. </w:t>
                            </w:r>
                          </w:p>
                          <w:p w:rsidR="00540ED4" w:rsidRPr="00926B54" w:rsidRDefault="00540ED4" w:rsidP="00926B54">
                            <w:pPr>
                              <w:autoSpaceDE w:val="0"/>
                              <w:autoSpaceDN w:val="0"/>
                              <w:adjustRightInd w:val="0"/>
                              <w:ind w:left="288" w:hanging="288"/>
                              <w:rPr>
                                <w:rFonts w:ascii="Candara" w:hAnsi="Candara" w:cs="Courier New"/>
                                <w:sz w:val="14"/>
                                <w:szCs w:val="14"/>
                              </w:rPr>
                            </w:pPr>
                            <w:proofErr w:type="spellStart"/>
                            <w:proofErr w:type="gramStart"/>
                            <w:r w:rsidRPr="00926B54">
                              <w:rPr>
                                <w:rFonts w:ascii="Candara" w:hAnsi="Candara" w:cs="Courier New"/>
                                <w:sz w:val="14"/>
                                <w:szCs w:val="14"/>
                              </w:rPr>
                              <w:t>Rumelhart</w:t>
                            </w:r>
                            <w:proofErr w:type="spellEnd"/>
                            <w:r w:rsidRPr="00926B54">
                              <w:rPr>
                                <w:rFonts w:ascii="Candara" w:hAnsi="Candara" w:cs="Courier New"/>
                                <w:sz w:val="14"/>
                                <w:szCs w:val="14"/>
                              </w:rPr>
                              <w:t>, D. E. (1980).</w:t>
                            </w:r>
                            <w:proofErr w:type="gramEnd"/>
                            <w:r w:rsidRPr="00926B54">
                              <w:rPr>
                                <w:rFonts w:ascii="Candara" w:hAnsi="Candara" w:cs="Courier New"/>
                                <w:sz w:val="14"/>
                                <w:szCs w:val="14"/>
                              </w:rPr>
                              <w:t xml:space="preserve"> Schemata: The building blocks of</w:t>
                            </w:r>
                            <w:r w:rsidRPr="00926B54">
                              <w:rPr>
                                <w:rFonts w:ascii="Courier New" w:hAnsi="Courier New" w:cs="Courier New"/>
                                <w:sz w:val="14"/>
                                <w:szCs w:val="14"/>
                              </w:rPr>
                              <w:t xml:space="preserve"> </w:t>
                            </w:r>
                            <w:r w:rsidRPr="00926B54">
                              <w:rPr>
                                <w:rFonts w:ascii="Candara" w:hAnsi="Candara" w:cs="Courier New"/>
                                <w:sz w:val="14"/>
                                <w:szCs w:val="14"/>
                              </w:rPr>
                              <w:t>cognition. In R. J. Spiro, B. C. Bruce &amp; W. F. Brewer</w:t>
                            </w:r>
                            <w:r w:rsidRPr="00926B54">
                              <w:rPr>
                                <w:rFonts w:ascii="Courier New" w:hAnsi="Courier New" w:cs="Courier New"/>
                                <w:sz w:val="14"/>
                                <w:szCs w:val="14"/>
                              </w:rPr>
                              <w:t xml:space="preserve"> </w:t>
                            </w:r>
                            <w:r w:rsidRPr="00926B54">
                              <w:rPr>
                                <w:rFonts w:ascii="Candara" w:hAnsi="Candara" w:cs="Courier New"/>
                                <w:sz w:val="14"/>
                                <w:szCs w:val="14"/>
                              </w:rPr>
                              <w:t xml:space="preserve">(Eds.), </w:t>
                            </w:r>
                            <w:r w:rsidRPr="00926B54">
                              <w:rPr>
                                <w:rFonts w:ascii="Candara" w:hAnsi="Candara" w:cs="Courier New"/>
                                <w:i/>
                                <w:iCs/>
                                <w:sz w:val="14"/>
                                <w:szCs w:val="14"/>
                              </w:rPr>
                              <w:t>Theoretical issues in reading comprehension</w:t>
                            </w:r>
                            <w:r w:rsidRPr="00926B54">
                              <w:rPr>
                                <w:rFonts w:ascii="Candara" w:hAnsi="Candara" w:cs="Courier New"/>
                                <w:sz w:val="14"/>
                                <w:szCs w:val="14"/>
                              </w:rPr>
                              <w:t xml:space="preserve"> (pp. 33-58).</w:t>
                            </w:r>
                            <w:r w:rsidRPr="00926B54">
                              <w:rPr>
                                <w:rFonts w:ascii="Courier New" w:hAnsi="Courier New" w:cs="Courier New"/>
                                <w:sz w:val="14"/>
                                <w:szCs w:val="14"/>
                              </w:rPr>
                              <w:t xml:space="preserve"> </w:t>
                            </w:r>
                            <w:r w:rsidRPr="00926B54">
                              <w:rPr>
                                <w:rFonts w:ascii="Candara" w:hAnsi="Candara" w:cs="Courier New"/>
                                <w:sz w:val="14"/>
                                <w:szCs w:val="14"/>
                              </w:rPr>
                              <w:t>Hillsdale, NJ: Erlbaum.</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Sandoval-Taylor, P. (2005). Home is where the heart is: Planning </w:t>
                            </w:r>
                            <w:proofErr w:type="gramStart"/>
                            <w:r w:rsidRPr="00926B54">
                              <w:rPr>
                                <w:rFonts w:ascii="Candara" w:hAnsi="Candara" w:cs="Courier New"/>
                                <w:sz w:val="14"/>
                                <w:szCs w:val="14"/>
                              </w:rPr>
                              <w:t>a funds</w:t>
                            </w:r>
                            <w:proofErr w:type="gramEnd"/>
                            <w:r w:rsidRPr="00926B54">
                              <w:rPr>
                                <w:rFonts w:ascii="Candara" w:hAnsi="Candara" w:cs="Courier New"/>
                                <w:sz w:val="14"/>
                                <w:szCs w:val="14"/>
                              </w:rPr>
                              <w:t xml:space="preserve"> of knowledge based curriculum module. In N. González, L. Moll &amp; C. </w:t>
                            </w:r>
                            <w:proofErr w:type="spellStart"/>
                            <w:r w:rsidRPr="00926B54">
                              <w:rPr>
                                <w:rFonts w:ascii="Candara" w:hAnsi="Candara" w:cs="Courier New"/>
                                <w:sz w:val="14"/>
                                <w:szCs w:val="14"/>
                              </w:rPr>
                              <w:t>Amanti</w:t>
                            </w:r>
                            <w:proofErr w:type="spellEnd"/>
                            <w:r w:rsidRPr="00926B54">
                              <w:rPr>
                                <w:rFonts w:ascii="Candara" w:hAnsi="Candara" w:cs="Courier New"/>
                                <w:sz w:val="14"/>
                                <w:szCs w:val="14"/>
                              </w:rPr>
                              <w:t xml:space="preserve"> (Eds.), </w:t>
                            </w:r>
                            <w:r w:rsidRPr="00926B54">
                              <w:rPr>
                                <w:rFonts w:ascii="Candara" w:hAnsi="Candara" w:cs="Courier New"/>
                                <w:i/>
                                <w:iCs/>
                                <w:sz w:val="14"/>
                                <w:szCs w:val="14"/>
                              </w:rPr>
                              <w:t>Funds of knowledge: Theorizing practice in households, communities, and classrooms</w:t>
                            </w:r>
                            <w:r w:rsidRPr="00926B54">
                              <w:rPr>
                                <w:rFonts w:ascii="Candara" w:hAnsi="Candara" w:cs="Courier New"/>
                                <w:sz w:val="14"/>
                                <w:szCs w:val="14"/>
                              </w:rPr>
                              <w:t xml:space="preserve"> (pp. 153-165). Mahwah, NJ: Lawrence Erlbaum.</w:t>
                            </w:r>
                          </w:p>
                          <w:p w:rsidR="00540ED4" w:rsidRPr="00926B54" w:rsidRDefault="00540ED4" w:rsidP="00926B54">
                            <w:pPr>
                              <w:autoSpaceDE w:val="0"/>
                              <w:autoSpaceDN w:val="0"/>
                              <w:adjustRightInd w:val="0"/>
                              <w:ind w:left="288" w:hanging="288"/>
                              <w:rPr>
                                <w:rFonts w:ascii="Candara" w:hAnsi="Candara" w:cs="Courier New"/>
                                <w:sz w:val="14"/>
                                <w:szCs w:val="14"/>
                              </w:rPr>
                            </w:pPr>
                            <w:proofErr w:type="gramStart"/>
                            <w:r w:rsidRPr="00926B54">
                              <w:rPr>
                                <w:rFonts w:ascii="Candara" w:hAnsi="Candara" w:cs="Courier New"/>
                                <w:sz w:val="14"/>
                                <w:szCs w:val="14"/>
                              </w:rPr>
                              <w:t>Slattery, P. (2006).</w:t>
                            </w:r>
                            <w:proofErr w:type="gramEnd"/>
                            <w:r w:rsidRPr="00926B54">
                              <w:rPr>
                                <w:rFonts w:ascii="Candara" w:hAnsi="Candara" w:cs="Courier New"/>
                                <w:sz w:val="14"/>
                                <w:szCs w:val="14"/>
                              </w:rPr>
                              <w:t xml:space="preserve"> </w:t>
                            </w:r>
                            <w:proofErr w:type="gramStart"/>
                            <w:r w:rsidRPr="00926B54">
                              <w:rPr>
                                <w:rFonts w:ascii="Candara" w:hAnsi="Candara" w:cs="Courier New"/>
                                <w:i/>
                                <w:iCs/>
                                <w:sz w:val="14"/>
                                <w:szCs w:val="14"/>
                              </w:rPr>
                              <w:t>Curriculum development in the Postmodern Era (2nd Ed.)</w:t>
                            </w:r>
                            <w:r w:rsidRPr="00926B54">
                              <w:rPr>
                                <w:rFonts w:ascii="Candara" w:hAnsi="Candara" w:cs="Courier New"/>
                                <w:sz w:val="14"/>
                                <w:szCs w:val="14"/>
                              </w:rPr>
                              <w:t>.</w:t>
                            </w:r>
                            <w:proofErr w:type="gramEnd"/>
                            <w:r w:rsidRPr="00926B54">
                              <w:rPr>
                                <w:rFonts w:ascii="Candara" w:hAnsi="Candara" w:cs="Courier New"/>
                                <w:sz w:val="14"/>
                                <w:szCs w:val="14"/>
                              </w:rPr>
                              <w:t xml:space="preserve"> New York, NY: Taylor &amp; Francis.</w:t>
                            </w:r>
                          </w:p>
                          <w:p w:rsidR="00540ED4" w:rsidRPr="00926B54" w:rsidRDefault="00540ED4" w:rsidP="00926B54">
                            <w:pPr>
                              <w:autoSpaceDE w:val="0"/>
                              <w:autoSpaceDN w:val="0"/>
                              <w:adjustRightInd w:val="0"/>
                              <w:ind w:left="288" w:hanging="288"/>
                              <w:rPr>
                                <w:rFonts w:ascii="Candara" w:hAnsi="Candara" w:cs="Courier New"/>
                                <w:sz w:val="14"/>
                                <w:szCs w:val="14"/>
                              </w:rPr>
                            </w:pPr>
                            <w:proofErr w:type="spellStart"/>
                            <w:proofErr w:type="gramStart"/>
                            <w:r w:rsidRPr="00926B54">
                              <w:rPr>
                                <w:rFonts w:ascii="Candara" w:hAnsi="Candara" w:cs="Courier New"/>
                                <w:sz w:val="14"/>
                                <w:szCs w:val="14"/>
                              </w:rPr>
                              <w:t>Souto</w:t>
                            </w:r>
                            <w:proofErr w:type="spellEnd"/>
                            <w:r w:rsidRPr="00926B54">
                              <w:rPr>
                                <w:rFonts w:ascii="Candara" w:hAnsi="Candara" w:cs="Courier New"/>
                                <w:sz w:val="14"/>
                                <w:szCs w:val="14"/>
                              </w:rPr>
                              <w:t>-Manning, M. (2010).</w:t>
                            </w:r>
                            <w:proofErr w:type="gramEnd"/>
                            <w:r w:rsidRPr="00926B54">
                              <w:rPr>
                                <w:rFonts w:ascii="Candara" w:hAnsi="Candara" w:cs="Courier New"/>
                                <w:sz w:val="14"/>
                                <w:szCs w:val="14"/>
                              </w:rPr>
                              <w:t xml:space="preserve"> Challenging ethnocentric literacy practices: (Re</w:t>
                            </w:r>
                            <w:proofErr w:type="gramStart"/>
                            <w:r w:rsidRPr="00926B54">
                              <w:rPr>
                                <w:rFonts w:ascii="Candara" w:hAnsi="Candara" w:cs="Courier New"/>
                                <w:sz w:val="14"/>
                                <w:szCs w:val="14"/>
                              </w:rPr>
                              <w:t>)Positioning</w:t>
                            </w:r>
                            <w:proofErr w:type="gramEnd"/>
                            <w:r w:rsidRPr="00926B54">
                              <w:rPr>
                                <w:rFonts w:ascii="Candara" w:hAnsi="Candara" w:cs="Courier New"/>
                                <w:sz w:val="14"/>
                                <w:szCs w:val="14"/>
                              </w:rPr>
                              <w:t xml:space="preserve"> home literacies in a Head Start classroom. </w:t>
                            </w:r>
                            <w:r w:rsidRPr="00926B54">
                              <w:rPr>
                                <w:rFonts w:ascii="Candara" w:hAnsi="Candara" w:cs="Courier New"/>
                                <w:i/>
                                <w:iCs/>
                                <w:sz w:val="14"/>
                                <w:szCs w:val="14"/>
                              </w:rPr>
                              <w:t>Research in the Teaching of English, 45</w:t>
                            </w:r>
                            <w:r w:rsidRPr="00926B54">
                              <w:rPr>
                                <w:rFonts w:ascii="Candara" w:hAnsi="Candara" w:cs="Courier New"/>
                                <w:sz w:val="14"/>
                                <w:szCs w:val="14"/>
                              </w:rPr>
                              <w:t xml:space="preserve">(2), 150-178. </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Whitman, D. (2008). </w:t>
                            </w:r>
                            <w:r w:rsidRPr="00926B54">
                              <w:rPr>
                                <w:rFonts w:ascii="Candara" w:hAnsi="Candara" w:cs="Courier New"/>
                                <w:i/>
                                <w:iCs/>
                                <w:sz w:val="14"/>
                                <w:szCs w:val="14"/>
                              </w:rPr>
                              <w:t>Sweating the small stuff: Inner-city schools and the new paternalism</w:t>
                            </w:r>
                            <w:r w:rsidRPr="00926B54">
                              <w:rPr>
                                <w:rFonts w:ascii="Candara" w:hAnsi="Candara" w:cs="Courier New"/>
                                <w:sz w:val="14"/>
                                <w:szCs w:val="14"/>
                              </w:rPr>
                              <w:t>. Washington, D.C.: Thomas B. Fordham Institute Press.</w:t>
                            </w:r>
                          </w:p>
                          <w:p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Wiggins, G., &amp; </w:t>
                            </w:r>
                            <w:proofErr w:type="spellStart"/>
                            <w:r w:rsidRPr="00926B54">
                              <w:rPr>
                                <w:rFonts w:ascii="Candara" w:hAnsi="Candara" w:cs="Courier New"/>
                                <w:sz w:val="14"/>
                                <w:szCs w:val="14"/>
                              </w:rPr>
                              <w:t>McTighe</w:t>
                            </w:r>
                            <w:proofErr w:type="spellEnd"/>
                            <w:r w:rsidRPr="00926B54">
                              <w:rPr>
                                <w:rFonts w:ascii="Candara" w:hAnsi="Candara" w:cs="Courier New"/>
                                <w:sz w:val="14"/>
                                <w:szCs w:val="14"/>
                              </w:rPr>
                              <w:t xml:space="preserve">, J. (1998). </w:t>
                            </w:r>
                            <w:r w:rsidRPr="00926B54">
                              <w:rPr>
                                <w:rFonts w:ascii="Candara" w:hAnsi="Candara" w:cs="Courier New"/>
                                <w:i/>
                                <w:iCs/>
                                <w:sz w:val="14"/>
                                <w:szCs w:val="14"/>
                              </w:rPr>
                              <w:t>Understanding by design</w:t>
                            </w:r>
                            <w:r w:rsidRPr="00926B54">
                              <w:rPr>
                                <w:rFonts w:ascii="Candara" w:hAnsi="Candara" w:cs="Courier New"/>
                                <w:sz w:val="14"/>
                                <w:szCs w:val="14"/>
                              </w:rPr>
                              <w:t>.  Alexandria, VA: Association of Supervision and Curriculum Development.</w:t>
                            </w:r>
                          </w:p>
                          <w:p w:rsidR="00540ED4" w:rsidRPr="00926B54" w:rsidRDefault="00540ED4" w:rsidP="00926B54">
                            <w:pPr>
                              <w:ind w:left="288" w:hanging="288"/>
                              <w:rPr>
                                <w:rFonts w:ascii="Candara" w:hAnsi="Candara"/>
                                <w:sz w:val="14"/>
                                <w:szCs w:val="14"/>
                              </w:rPr>
                            </w:pPr>
                            <w:r w:rsidRPr="00926B54">
                              <w:rPr>
                                <w:rFonts w:ascii="Candara" w:hAnsi="Candara" w:cs="Courier New"/>
                                <w:sz w:val="14"/>
                                <w:szCs w:val="14"/>
                              </w:rPr>
                              <w:t xml:space="preserve">Wright, W. E. (2002). The effects of high stakes testing in an inner-city elementary school: The curriculum, the teachers, and the English language learners. </w:t>
                            </w:r>
                            <w:r w:rsidRPr="00926B54">
                              <w:rPr>
                                <w:rFonts w:ascii="Candara" w:hAnsi="Candara" w:cs="Courier New"/>
                                <w:i/>
                                <w:iCs/>
                                <w:sz w:val="14"/>
                                <w:szCs w:val="14"/>
                              </w:rPr>
                              <w:t>Current Issues in Education, 5</w:t>
                            </w:r>
                            <w:r w:rsidRPr="00926B54">
                              <w:rPr>
                                <w:rFonts w:ascii="Candara" w:hAnsi="Candara" w:cs="Courier New"/>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 o:spid="_x0000_s1039" type="#_x0000_t202" style="position:absolute;margin-left:229.05pt;margin-top:17.6pt;width:270pt;height:59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1o/9ICAAAX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" filled="f" stroked="f">
                <v:textbox>
                  <w:txbxContent>
                    <w:p w14:paraId="25E93FAB" w14:textId="77777777" w:rsidR="00540ED4" w:rsidRDefault="00540ED4" w:rsidP="00D410CA">
                      <w:pPr>
                        <w:jc w:val="center"/>
                        <w:rPr>
                          <w:rFonts w:ascii="Candara" w:hAnsi="Candara"/>
                          <w:b/>
                          <w:sz w:val="20"/>
                          <w:szCs w:val="20"/>
                        </w:rPr>
                      </w:pPr>
                      <w:r w:rsidRPr="00D410CA">
                        <w:rPr>
                          <w:rFonts w:ascii="Candara" w:hAnsi="Candara"/>
                          <w:b/>
                          <w:sz w:val="20"/>
                          <w:szCs w:val="20"/>
                        </w:rPr>
                        <w:t>References</w:t>
                      </w:r>
                    </w:p>
                    <w:p w14:paraId="003C4849" w14:textId="77777777" w:rsidR="00540ED4" w:rsidRPr="0073498A" w:rsidRDefault="00540ED4" w:rsidP="00D410CA">
                      <w:pPr>
                        <w:jc w:val="center"/>
                        <w:rPr>
                          <w:rFonts w:ascii="Candara" w:hAnsi="Candara"/>
                          <w:b/>
                          <w:sz w:val="16"/>
                          <w:szCs w:val="16"/>
                        </w:rPr>
                      </w:pPr>
                      <w:bookmarkStart w:id="1" w:name="_GoBack"/>
                      <w:bookmarkEnd w:id="1"/>
                    </w:p>
                    <w:p w14:paraId="23ADBEBC"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gramStart"/>
                      <w:r w:rsidRPr="00926B54">
                        <w:rPr>
                          <w:rFonts w:ascii="Candara" w:hAnsi="Candara" w:cs="Courier New"/>
                          <w:sz w:val="14"/>
                          <w:szCs w:val="14"/>
                        </w:rPr>
                        <w:t>Adams, M., &amp; Bertram, B. (1980).</w:t>
                      </w:r>
                      <w:proofErr w:type="gramEnd"/>
                      <w:r w:rsidRPr="00926B54">
                        <w:rPr>
                          <w:rFonts w:ascii="Candara" w:hAnsi="Candara" w:cs="Courier New"/>
                          <w:sz w:val="14"/>
                          <w:szCs w:val="14"/>
                        </w:rPr>
                        <w:t xml:space="preserve"> </w:t>
                      </w:r>
                      <w:r w:rsidRPr="00926B54">
                        <w:rPr>
                          <w:rFonts w:ascii="Candara" w:hAnsi="Candara" w:cs="Courier New"/>
                          <w:i/>
                          <w:iCs/>
                          <w:sz w:val="14"/>
                          <w:szCs w:val="14"/>
                        </w:rPr>
                        <w:t>Background knowledge and reading comprehension</w:t>
                      </w:r>
                      <w:r w:rsidRPr="00926B54">
                        <w:rPr>
                          <w:rFonts w:ascii="Candara" w:hAnsi="Candara" w:cs="Courier New"/>
                          <w:sz w:val="14"/>
                          <w:szCs w:val="14"/>
                        </w:rPr>
                        <w:t xml:space="preserve">. </w:t>
                      </w:r>
                      <w:proofErr w:type="gramStart"/>
                      <w:r w:rsidRPr="00926B54">
                        <w:rPr>
                          <w:rFonts w:ascii="Candara" w:hAnsi="Candara" w:cs="Courier New"/>
                          <w:sz w:val="14"/>
                          <w:szCs w:val="14"/>
                        </w:rPr>
                        <w:t>(Reading Education Report No. 13).</w:t>
                      </w:r>
                      <w:proofErr w:type="gramEnd"/>
                      <w:r w:rsidRPr="00926B54">
                        <w:rPr>
                          <w:rFonts w:ascii="Candara" w:hAnsi="Candara" w:cs="Courier New"/>
                          <w:sz w:val="14"/>
                          <w:szCs w:val="14"/>
                        </w:rPr>
                        <w:t xml:space="preserve"> Urbana, IL: University of Illinois, Center for the Study of Reading.</w:t>
                      </w:r>
                    </w:p>
                    <w:p w14:paraId="5B7AFE33"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spellStart"/>
                      <w:proofErr w:type="gramStart"/>
                      <w:r w:rsidRPr="00926B54">
                        <w:rPr>
                          <w:rFonts w:ascii="Candara" w:hAnsi="Candara" w:cs="Courier New"/>
                          <w:sz w:val="14"/>
                          <w:szCs w:val="14"/>
                        </w:rPr>
                        <w:t>Agnello</w:t>
                      </w:r>
                      <w:proofErr w:type="spellEnd"/>
                      <w:r w:rsidRPr="00926B54">
                        <w:rPr>
                          <w:rFonts w:ascii="Candara" w:hAnsi="Candara" w:cs="Courier New"/>
                          <w:sz w:val="14"/>
                          <w:szCs w:val="14"/>
                        </w:rPr>
                        <w:t>, M. F. (2007).</w:t>
                      </w:r>
                      <w:proofErr w:type="gramEnd"/>
                      <w:r w:rsidRPr="00926B54">
                        <w:rPr>
                          <w:rFonts w:ascii="Candara" w:hAnsi="Candara" w:cs="Courier New"/>
                          <w:sz w:val="14"/>
                          <w:szCs w:val="14"/>
                        </w:rPr>
                        <w:t xml:space="preserve"> Public understanding to political voice: Action research and generative curricular practices in issues and reform. </w:t>
                      </w:r>
                      <w:proofErr w:type="gramStart"/>
                      <w:r w:rsidRPr="00926B54">
                        <w:rPr>
                          <w:rFonts w:ascii="Candara" w:hAnsi="Candara" w:cs="Courier New"/>
                          <w:i/>
                          <w:iCs/>
                          <w:sz w:val="14"/>
                          <w:szCs w:val="14"/>
                        </w:rPr>
                        <w:t>The Social Studies, 98</w:t>
                      </w:r>
                      <w:r w:rsidRPr="00926B54">
                        <w:rPr>
                          <w:rFonts w:ascii="Candara" w:hAnsi="Candara" w:cs="Courier New"/>
                          <w:sz w:val="14"/>
                          <w:szCs w:val="14"/>
                        </w:rPr>
                        <w:t>(5), 217-222.</w:t>
                      </w:r>
                      <w:proofErr w:type="gramEnd"/>
                      <w:r w:rsidRPr="00926B54">
                        <w:rPr>
                          <w:rFonts w:ascii="Candara" w:hAnsi="Candara" w:cs="Courier New"/>
                          <w:sz w:val="14"/>
                          <w:szCs w:val="14"/>
                        </w:rPr>
                        <w:t xml:space="preserve"> </w:t>
                      </w:r>
                    </w:p>
                    <w:p w14:paraId="1876D2D5"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Ball, J., &amp; Pence, A. (2001). A 'generative curriculum model' for supporting </w:t>
                      </w:r>
                      <w:proofErr w:type="gramStart"/>
                      <w:r w:rsidRPr="00926B54">
                        <w:rPr>
                          <w:rFonts w:ascii="Candara" w:hAnsi="Candara" w:cs="Courier New"/>
                          <w:sz w:val="14"/>
                          <w:szCs w:val="14"/>
                        </w:rPr>
                        <w:t>child care</w:t>
                      </w:r>
                      <w:proofErr w:type="gramEnd"/>
                      <w:r w:rsidRPr="00926B54">
                        <w:rPr>
                          <w:rFonts w:ascii="Candara" w:hAnsi="Candara" w:cs="Courier New"/>
                          <w:sz w:val="14"/>
                          <w:szCs w:val="14"/>
                        </w:rPr>
                        <w:t xml:space="preserve"> and development programs in First Nations communities. </w:t>
                      </w:r>
                      <w:proofErr w:type="gramStart"/>
                      <w:r w:rsidRPr="00926B54">
                        <w:rPr>
                          <w:rFonts w:ascii="Candara" w:hAnsi="Candara" w:cs="Courier New"/>
                          <w:i/>
                          <w:iCs/>
                          <w:sz w:val="14"/>
                          <w:szCs w:val="14"/>
                        </w:rPr>
                        <w:t>Journal of Speech-Language Pathology and Audiology, 25</w:t>
                      </w:r>
                      <w:r w:rsidRPr="00926B54">
                        <w:rPr>
                          <w:rFonts w:ascii="Candara" w:hAnsi="Candara" w:cs="Courier New"/>
                          <w:sz w:val="14"/>
                          <w:szCs w:val="14"/>
                        </w:rPr>
                        <w:t>(2), 114-124.</w:t>
                      </w:r>
                      <w:proofErr w:type="gramEnd"/>
                      <w:r w:rsidRPr="00926B54">
                        <w:rPr>
                          <w:rFonts w:ascii="Candara" w:hAnsi="Candara" w:cs="Courier New"/>
                          <w:sz w:val="14"/>
                          <w:szCs w:val="14"/>
                        </w:rPr>
                        <w:t xml:space="preserve"> </w:t>
                      </w:r>
                    </w:p>
                    <w:p w14:paraId="2182E2DD"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spellStart"/>
                      <w:r w:rsidRPr="00926B54">
                        <w:rPr>
                          <w:rFonts w:ascii="Candara" w:hAnsi="Candara" w:cs="Courier New"/>
                          <w:sz w:val="14"/>
                          <w:szCs w:val="14"/>
                        </w:rPr>
                        <w:t>Cordiero</w:t>
                      </w:r>
                      <w:proofErr w:type="spellEnd"/>
                      <w:r w:rsidRPr="00926B54">
                        <w:rPr>
                          <w:rFonts w:ascii="Candara" w:hAnsi="Candara" w:cs="Courier New"/>
                          <w:sz w:val="14"/>
                          <w:szCs w:val="14"/>
                        </w:rPr>
                        <w:t xml:space="preserve">, P., &amp; Fisher, B. (Eds.). (1994). </w:t>
                      </w:r>
                      <w:r w:rsidRPr="00926B54">
                        <w:rPr>
                          <w:rFonts w:ascii="Candara" w:hAnsi="Candara" w:cs="Courier New"/>
                          <w:i/>
                          <w:iCs/>
                          <w:sz w:val="14"/>
                          <w:szCs w:val="14"/>
                        </w:rPr>
                        <w:t>Generating curriculum: Primary voices</w:t>
                      </w:r>
                      <w:r w:rsidRPr="00926B54">
                        <w:rPr>
                          <w:rFonts w:ascii="Candara" w:hAnsi="Candara" w:cs="Courier New"/>
                          <w:sz w:val="14"/>
                          <w:szCs w:val="14"/>
                        </w:rPr>
                        <w:t>. Urbana, IL: National Council of Teachers of English.</w:t>
                      </w:r>
                    </w:p>
                    <w:p w14:paraId="3545F594"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spellStart"/>
                      <w:r w:rsidRPr="00926B54">
                        <w:rPr>
                          <w:rFonts w:ascii="Candara" w:hAnsi="Candara" w:cs="Courier New"/>
                          <w:sz w:val="14"/>
                          <w:szCs w:val="14"/>
                        </w:rPr>
                        <w:t>Crocco</w:t>
                      </w:r>
                      <w:proofErr w:type="spellEnd"/>
                      <w:r w:rsidRPr="00926B54">
                        <w:rPr>
                          <w:rFonts w:ascii="Candara" w:hAnsi="Candara" w:cs="Courier New"/>
                          <w:sz w:val="14"/>
                          <w:szCs w:val="14"/>
                        </w:rPr>
                        <w:t xml:space="preserve">, M. S., &amp; </w:t>
                      </w:r>
                      <w:proofErr w:type="spellStart"/>
                      <w:r w:rsidRPr="00926B54">
                        <w:rPr>
                          <w:rFonts w:ascii="Candara" w:hAnsi="Candara" w:cs="Courier New"/>
                          <w:sz w:val="14"/>
                          <w:szCs w:val="14"/>
                        </w:rPr>
                        <w:t>Costigan</w:t>
                      </w:r>
                      <w:proofErr w:type="spellEnd"/>
                      <w:r w:rsidRPr="00926B54">
                        <w:rPr>
                          <w:rFonts w:ascii="Candara" w:hAnsi="Candara" w:cs="Courier New"/>
                          <w:sz w:val="14"/>
                          <w:szCs w:val="14"/>
                        </w:rPr>
                        <w:t xml:space="preserve">, A. T. (2007). The narrowing of curriculum and pedagogy in the age of accountability: Urban educators speak out. </w:t>
                      </w:r>
                      <w:proofErr w:type="gramStart"/>
                      <w:r w:rsidRPr="00926B54">
                        <w:rPr>
                          <w:rFonts w:ascii="Candara" w:hAnsi="Candara" w:cs="Courier New"/>
                          <w:i/>
                          <w:iCs/>
                          <w:sz w:val="14"/>
                          <w:szCs w:val="14"/>
                        </w:rPr>
                        <w:t>Urban Education, 42</w:t>
                      </w:r>
                      <w:r w:rsidRPr="00926B54">
                        <w:rPr>
                          <w:rFonts w:ascii="Candara" w:hAnsi="Candara" w:cs="Courier New"/>
                          <w:sz w:val="14"/>
                          <w:szCs w:val="14"/>
                        </w:rPr>
                        <w:t>(6), 512-534.</w:t>
                      </w:r>
                      <w:proofErr w:type="gramEnd"/>
                      <w:r w:rsidRPr="00926B54">
                        <w:rPr>
                          <w:rFonts w:ascii="Candara" w:hAnsi="Candara" w:cs="Courier New"/>
                          <w:sz w:val="14"/>
                          <w:szCs w:val="14"/>
                        </w:rPr>
                        <w:t xml:space="preserve"> </w:t>
                      </w:r>
                    </w:p>
                    <w:p w14:paraId="57EAF892"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Garner, B. K. (2008). When students seem stalled. </w:t>
                      </w:r>
                      <w:proofErr w:type="gramStart"/>
                      <w:r w:rsidRPr="00926B54">
                        <w:rPr>
                          <w:rFonts w:ascii="Candara" w:hAnsi="Candara" w:cs="Courier New"/>
                          <w:i/>
                          <w:iCs/>
                          <w:sz w:val="14"/>
                          <w:szCs w:val="14"/>
                        </w:rPr>
                        <w:t>Educational Leadership, 65</w:t>
                      </w:r>
                      <w:r w:rsidRPr="00926B54">
                        <w:rPr>
                          <w:rFonts w:ascii="Candara" w:hAnsi="Candara" w:cs="Courier New"/>
                          <w:sz w:val="14"/>
                          <w:szCs w:val="14"/>
                        </w:rPr>
                        <w:t>(6), 32.</w:t>
                      </w:r>
                      <w:proofErr w:type="gramEnd"/>
                      <w:r w:rsidRPr="00926B54">
                        <w:rPr>
                          <w:rFonts w:ascii="Candara" w:hAnsi="Candara" w:cs="Courier New"/>
                          <w:sz w:val="14"/>
                          <w:szCs w:val="14"/>
                        </w:rPr>
                        <w:t xml:space="preserve"> </w:t>
                      </w:r>
                    </w:p>
                    <w:p w14:paraId="6C4ECFA7"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Gonzalez, J. M. (1993). </w:t>
                      </w:r>
                      <w:proofErr w:type="gramStart"/>
                      <w:r w:rsidRPr="00926B54">
                        <w:rPr>
                          <w:rFonts w:ascii="Candara" w:hAnsi="Candara" w:cs="Courier New"/>
                          <w:sz w:val="14"/>
                          <w:szCs w:val="14"/>
                        </w:rPr>
                        <w:t>School meanings and cultural bias.</w:t>
                      </w:r>
                      <w:proofErr w:type="gramEnd"/>
                      <w:r w:rsidRPr="00926B54">
                        <w:rPr>
                          <w:rFonts w:ascii="Candara" w:hAnsi="Candara" w:cs="Courier New"/>
                          <w:sz w:val="14"/>
                          <w:szCs w:val="14"/>
                        </w:rPr>
                        <w:t xml:space="preserve"> </w:t>
                      </w:r>
                      <w:proofErr w:type="gramStart"/>
                      <w:r w:rsidRPr="00926B54">
                        <w:rPr>
                          <w:rFonts w:ascii="Candara" w:hAnsi="Candara" w:cs="Courier New"/>
                          <w:i/>
                          <w:iCs/>
                          <w:sz w:val="14"/>
                          <w:szCs w:val="14"/>
                        </w:rPr>
                        <w:t>School and Urban Society, 5</w:t>
                      </w:r>
                      <w:r w:rsidRPr="00926B54">
                        <w:rPr>
                          <w:rFonts w:ascii="Candara" w:hAnsi="Candara" w:cs="Courier New"/>
                          <w:sz w:val="14"/>
                          <w:szCs w:val="14"/>
                        </w:rPr>
                        <w:t>(254-269).</w:t>
                      </w:r>
                      <w:proofErr w:type="gramEnd"/>
                      <w:r w:rsidRPr="00926B54">
                        <w:rPr>
                          <w:rFonts w:ascii="Candara" w:hAnsi="Candara" w:cs="Courier New"/>
                          <w:sz w:val="14"/>
                          <w:szCs w:val="14"/>
                        </w:rPr>
                        <w:t xml:space="preserve"> </w:t>
                      </w:r>
                    </w:p>
                    <w:p w14:paraId="268138F9"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gramStart"/>
                      <w:r w:rsidRPr="00926B54">
                        <w:rPr>
                          <w:rFonts w:ascii="Candara" w:hAnsi="Candara" w:cs="Courier New"/>
                          <w:sz w:val="14"/>
                          <w:szCs w:val="14"/>
                        </w:rPr>
                        <w:t xml:space="preserve">González, N., Moll, L. C., &amp; </w:t>
                      </w:r>
                      <w:proofErr w:type="spellStart"/>
                      <w:r w:rsidRPr="00926B54">
                        <w:rPr>
                          <w:rFonts w:ascii="Candara" w:hAnsi="Candara" w:cs="Courier New"/>
                          <w:sz w:val="14"/>
                          <w:szCs w:val="14"/>
                        </w:rPr>
                        <w:t>Amanti</w:t>
                      </w:r>
                      <w:proofErr w:type="spellEnd"/>
                      <w:r w:rsidRPr="00926B54">
                        <w:rPr>
                          <w:rFonts w:ascii="Candara" w:hAnsi="Candara" w:cs="Courier New"/>
                          <w:sz w:val="14"/>
                          <w:szCs w:val="14"/>
                        </w:rPr>
                        <w:t>, C. (Eds.).</w:t>
                      </w:r>
                      <w:proofErr w:type="gramEnd"/>
                      <w:r w:rsidRPr="00926B54">
                        <w:rPr>
                          <w:rFonts w:ascii="Candara" w:hAnsi="Candara" w:cs="Courier New"/>
                          <w:sz w:val="14"/>
                          <w:szCs w:val="14"/>
                        </w:rPr>
                        <w:t xml:space="preserve"> (2005). </w:t>
                      </w:r>
                      <w:r w:rsidRPr="00926B54">
                        <w:rPr>
                          <w:rFonts w:ascii="Candara" w:hAnsi="Candara" w:cs="Courier New"/>
                          <w:i/>
                          <w:iCs/>
                          <w:sz w:val="14"/>
                          <w:szCs w:val="14"/>
                        </w:rPr>
                        <w:t>Funds of knowledge: Theorizing practices in households and classrooms</w:t>
                      </w:r>
                      <w:r w:rsidRPr="00926B54">
                        <w:rPr>
                          <w:rFonts w:ascii="Candara" w:hAnsi="Candara" w:cs="Courier New"/>
                          <w:sz w:val="14"/>
                          <w:szCs w:val="14"/>
                        </w:rPr>
                        <w:t>. Mahwah, NJ: Lawrence Erlbaum Associates.</w:t>
                      </w:r>
                    </w:p>
                    <w:p w14:paraId="4673734F"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Johnson, A. S., Baker, A., &amp; Breuer, L. (2007). Interdependence, Garbage dumping, and </w:t>
                      </w:r>
                      <w:proofErr w:type="gramStart"/>
                      <w:r w:rsidRPr="00926B54">
                        <w:rPr>
                          <w:rFonts w:ascii="Candara" w:hAnsi="Candara" w:cs="Courier New"/>
                          <w:sz w:val="14"/>
                          <w:szCs w:val="14"/>
                        </w:rPr>
                        <w:t>Feral</w:t>
                      </w:r>
                      <w:proofErr w:type="gramEnd"/>
                      <w:r w:rsidRPr="00926B54">
                        <w:rPr>
                          <w:rFonts w:ascii="Candara" w:hAnsi="Candara" w:cs="Courier New"/>
                          <w:sz w:val="14"/>
                          <w:szCs w:val="14"/>
                        </w:rPr>
                        <w:t xml:space="preserve"> dogs: Three </w:t>
                      </w:r>
                      <w:proofErr w:type="spellStart"/>
                      <w:r w:rsidRPr="00926B54">
                        <w:rPr>
                          <w:rFonts w:ascii="Candara" w:hAnsi="Candara" w:cs="Courier New"/>
                          <w:sz w:val="14"/>
                          <w:szCs w:val="14"/>
                        </w:rPr>
                        <w:t>lifeworld</w:t>
                      </w:r>
                      <w:proofErr w:type="spellEnd"/>
                      <w:r w:rsidRPr="00926B54">
                        <w:rPr>
                          <w:rFonts w:ascii="Candara" w:hAnsi="Candara" w:cs="Courier New"/>
                          <w:sz w:val="14"/>
                          <w:szCs w:val="14"/>
                        </w:rPr>
                        <w:t xml:space="preserve"> resources of young children in a rural school. </w:t>
                      </w:r>
                      <w:proofErr w:type="gramStart"/>
                      <w:r w:rsidRPr="00926B54">
                        <w:rPr>
                          <w:rFonts w:ascii="Candara" w:hAnsi="Candara" w:cs="Courier New"/>
                          <w:i/>
                          <w:iCs/>
                          <w:sz w:val="14"/>
                          <w:szCs w:val="14"/>
                        </w:rPr>
                        <w:t>Early Childhood Education Journal, 34</w:t>
                      </w:r>
                      <w:r w:rsidRPr="00926B54">
                        <w:rPr>
                          <w:rFonts w:ascii="Candara" w:hAnsi="Candara" w:cs="Courier New"/>
                          <w:sz w:val="14"/>
                          <w:szCs w:val="14"/>
                        </w:rPr>
                        <w:t>(6), 371-377.</w:t>
                      </w:r>
                      <w:proofErr w:type="gramEnd"/>
                      <w:r w:rsidRPr="00926B54">
                        <w:rPr>
                          <w:rFonts w:ascii="Candara" w:hAnsi="Candara" w:cs="Courier New"/>
                          <w:sz w:val="14"/>
                          <w:szCs w:val="14"/>
                        </w:rPr>
                        <w:t xml:space="preserve"> </w:t>
                      </w:r>
                    </w:p>
                    <w:p w14:paraId="561B8925"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Kelly, A. V. (2009). </w:t>
                      </w:r>
                      <w:r w:rsidRPr="00926B54">
                        <w:rPr>
                          <w:rFonts w:ascii="Candara" w:hAnsi="Candara" w:cs="Courier New"/>
                          <w:i/>
                          <w:iCs/>
                          <w:sz w:val="14"/>
                          <w:szCs w:val="14"/>
                        </w:rPr>
                        <w:t>The Curriculum: Theory and Practice (6th ed.)</w:t>
                      </w:r>
                      <w:r w:rsidRPr="00926B54">
                        <w:rPr>
                          <w:rFonts w:ascii="Candara" w:hAnsi="Candara" w:cs="Courier New"/>
                          <w:sz w:val="14"/>
                          <w:szCs w:val="14"/>
                        </w:rPr>
                        <w:t>. London: Sage.</w:t>
                      </w:r>
                    </w:p>
                    <w:p w14:paraId="79693C69"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spellStart"/>
                      <w:r w:rsidRPr="00926B54">
                        <w:rPr>
                          <w:rFonts w:ascii="Candara" w:hAnsi="Candara" w:cs="Courier New"/>
                          <w:sz w:val="14"/>
                          <w:szCs w:val="14"/>
                        </w:rPr>
                        <w:t>Kornfield</w:t>
                      </w:r>
                      <w:proofErr w:type="spellEnd"/>
                      <w:r w:rsidRPr="00926B54">
                        <w:rPr>
                          <w:rFonts w:ascii="Candara" w:hAnsi="Candara" w:cs="Courier New"/>
                          <w:sz w:val="14"/>
                          <w:szCs w:val="14"/>
                        </w:rPr>
                        <w:t xml:space="preserve">, J., &amp; Goodman, J. (1998). Melting the glaze: Exploring student responses to </w:t>
                      </w:r>
                      <w:proofErr w:type="spellStart"/>
                      <w:r w:rsidRPr="00926B54">
                        <w:rPr>
                          <w:rFonts w:ascii="Candara" w:hAnsi="Candara" w:cs="Courier New"/>
                          <w:sz w:val="14"/>
                          <w:szCs w:val="14"/>
                        </w:rPr>
                        <w:t>liberatory</w:t>
                      </w:r>
                      <w:proofErr w:type="spellEnd"/>
                      <w:r w:rsidRPr="00926B54">
                        <w:rPr>
                          <w:rFonts w:ascii="Candara" w:hAnsi="Candara" w:cs="Courier New"/>
                          <w:sz w:val="14"/>
                          <w:szCs w:val="14"/>
                        </w:rPr>
                        <w:t xml:space="preserve"> Social Studies. </w:t>
                      </w:r>
                      <w:proofErr w:type="gramStart"/>
                      <w:r w:rsidRPr="00926B54">
                        <w:rPr>
                          <w:rFonts w:ascii="Candara" w:hAnsi="Candara" w:cs="Courier New"/>
                          <w:i/>
                          <w:iCs/>
                          <w:sz w:val="14"/>
                          <w:szCs w:val="14"/>
                        </w:rPr>
                        <w:t>Theory into Practice, 37</w:t>
                      </w:r>
                      <w:r w:rsidRPr="00926B54">
                        <w:rPr>
                          <w:rFonts w:ascii="Candara" w:hAnsi="Candara" w:cs="Courier New"/>
                          <w:sz w:val="14"/>
                          <w:szCs w:val="14"/>
                        </w:rPr>
                        <w:t>(4), 306-313.</w:t>
                      </w:r>
                      <w:proofErr w:type="gramEnd"/>
                      <w:r w:rsidRPr="00926B54">
                        <w:rPr>
                          <w:rFonts w:ascii="Candara" w:hAnsi="Candara" w:cs="Courier New"/>
                          <w:sz w:val="14"/>
                          <w:szCs w:val="14"/>
                        </w:rPr>
                        <w:t xml:space="preserve"> </w:t>
                      </w:r>
                    </w:p>
                    <w:p w14:paraId="553F7E88"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Marshall, E., &amp; </w:t>
                      </w:r>
                      <w:proofErr w:type="spellStart"/>
                      <w:r w:rsidRPr="00926B54">
                        <w:rPr>
                          <w:rFonts w:ascii="Candara" w:hAnsi="Candara" w:cs="Courier New"/>
                          <w:sz w:val="14"/>
                          <w:szCs w:val="14"/>
                        </w:rPr>
                        <w:t>Toohey</w:t>
                      </w:r>
                      <w:proofErr w:type="spellEnd"/>
                      <w:r w:rsidRPr="00926B54">
                        <w:rPr>
                          <w:rFonts w:ascii="Candara" w:hAnsi="Candara" w:cs="Courier New"/>
                          <w:sz w:val="14"/>
                          <w:szCs w:val="14"/>
                        </w:rPr>
                        <w:t xml:space="preserve">, K. (2010). Representing family: Community funds of knowledge, bilingualism, and multimodality. </w:t>
                      </w:r>
                      <w:proofErr w:type="gramStart"/>
                      <w:r w:rsidRPr="00926B54">
                        <w:rPr>
                          <w:rFonts w:ascii="Candara" w:hAnsi="Candara" w:cs="Courier New"/>
                          <w:i/>
                          <w:iCs/>
                          <w:sz w:val="14"/>
                          <w:szCs w:val="14"/>
                        </w:rPr>
                        <w:t>Harvard Educational Review, 80</w:t>
                      </w:r>
                      <w:r w:rsidRPr="00926B54">
                        <w:rPr>
                          <w:rFonts w:ascii="Candara" w:hAnsi="Candara" w:cs="Courier New"/>
                          <w:sz w:val="14"/>
                          <w:szCs w:val="14"/>
                        </w:rPr>
                        <w:t>(2), 221-242.</w:t>
                      </w:r>
                      <w:proofErr w:type="gramEnd"/>
                      <w:r w:rsidRPr="00926B54">
                        <w:rPr>
                          <w:rFonts w:ascii="Candara" w:hAnsi="Candara" w:cs="Courier New"/>
                          <w:sz w:val="14"/>
                          <w:szCs w:val="14"/>
                        </w:rPr>
                        <w:t xml:space="preserve"> </w:t>
                      </w:r>
                    </w:p>
                    <w:p w14:paraId="7FE600F1"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spellStart"/>
                      <w:proofErr w:type="gramStart"/>
                      <w:r w:rsidRPr="00926B54">
                        <w:rPr>
                          <w:rFonts w:ascii="Candara" w:hAnsi="Candara" w:cs="Courier New"/>
                          <w:sz w:val="14"/>
                          <w:szCs w:val="14"/>
                        </w:rPr>
                        <w:t>Milosovic</w:t>
                      </w:r>
                      <w:proofErr w:type="spellEnd"/>
                      <w:r w:rsidRPr="00926B54">
                        <w:rPr>
                          <w:rFonts w:ascii="Candara" w:hAnsi="Candara" w:cs="Courier New"/>
                          <w:sz w:val="14"/>
                          <w:szCs w:val="14"/>
                        </w:rPr>
                        <w:t>, S. (2007).</w:t>
                      </w:r>
                      <w:proofErr w:type="gramEnd"/>
                      <w:r w:rsidRPr="00926B54">
                        <w:rPr>
                          <w:rFonts w:ascii="Candara" w:hAnsi="Candara" w:cs="Courier New"/>
                          <w:sz w:val="14"/>
                          <w:szCs w:val="14"/>
                        </w:rPr>
                        <w:t xml:space="preserve"> Building a case against scripted reading programs: A look at the NCLB’s Reading First initiative’s impact on curriculum choice. </w:t>
                      </w:r>
                      <w:proofErr w:type="gramStart"/>
                      <w:r w:rsidRPr="00926B54">
                        <w:rPr>
                          <w:rFonts w:ascii="Candara" w:hAnsi="Candara" w:cs="Courier New"/>
                          <w:i/>
                          <w:iCs/>
                          <w:sz w:val="14"/>
                          <w:szCs w:val="14"/>
                        </w:rPr>
                        <w:t>The Education Digest, 73</w:t>
                      </w:r>
                      <w:r w:rsidRPr="00926B54">
                        <w:rPr>
                          <w:rFonts w:ascii="Candara" w:hAnsi="Candara" w:cs="Courier New"/>
                          <w:sz w:val="14"/>
                          <w:szCs w:val="14"/>
                        </w:rPr>
                        <w:t>, 27-30.</w:t>
                      </w:r>
                      <w:proofErr w:type="gramEnd"/>
                      <w:r w:rsidRPr="00926B54">
                        <w:rPr>
                          <w:rFonts w:ascii="Candara" w:hAnsi="Candara" w:cs="Courier New"/>
                          <w:sz w:val="14"/>
                          <w:szCs w:val="14"/>
                        </w:rPr>
                        <w:t xml:space="preserve"> </w:t>
                      </w:r>
                    </w:p>
                    <w:p w14:paraId="35BF2014"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Moore, A. (2000). </w:t>
                      </w:r>
                      <w:r w:rsidRPr="00926B54">
                        <w:rPr>
                          <w:rFonts w:ascii="Candara" w:hAnsi="Candara" w:cs="Courier New"/>
                          <w:i/>
                          <w:iCs/>
                          <w:sz w:val="14"/>
                          <w:szCs w:val="14"/>
                        </w:rPr>
                        <w:t>Teaching and learning: Pedagogy, curriculum and culture</w:t>
                      </w:r>
                      <w:r w:rsidRPr="00926B54">
                        <w:rPr>
                          <w:rFonts w:ascii="Candara" w:hAnsi="Candara" w:cs="Courier New"/>
                          <w:sz w:val="14"/>
                          <w:szCs w:val="14"/>
                        </w:rPr>
                        <w:t xml:space="preserve">. New York, NY: </w:t>
                      </w:r>
                      <w:proofErr w:type="spellStart"/>
                      <w:r w:rsidRPr="00926B54">
                        <w:rPr>
                          <w:rFonts w:ascii="Candara" w:hAnsi="Candara" w:cs="Courier New"/>
                          <w:sz w:val="14"/>
                          <w:szCs w:val="14"/>
                        </w:rPr>
                        <w:t>Routledge</w:t>
                      </w:r>
                      <w:proofErr w:type="spellEnd"/>
                      <w:r w:rsidRPr="00926B54">
                        <w:rPr>
                          <w:rFonts w:ascii="Candara" w:hAnsi="Candara" w:cs="Courier New"/>
                          <w:sz w:val="14"/>
                          <w:szCs w:val="14"/>
                        </w:rPr>
                        <w:t>.</w:t>
                      </w:r>
                    </w:p>
                    <w:p w14:paraId="003E62EE"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spellStart"/>
                      <w:proofErr w:type="gramStart"/>
                      <w:r w:rsidRPr="00926B54">
                        <w:rPr>
                          <w:rFonts w:ascii="Candara" w:hAnsi="Candara" w:cs="Courier New"/>
                          <w:sz w:val="14"/>
                          <w:szCs w:val="14"/>
                        </w:rPr>
                        <w:t>Ndura</w:t>
                      </w:r>
                      <w:proofErr w:type="spellEnd"/>
                      <w:r w:rsidRPr="00926B54">
                        <w:rPr>
                          <w:rFonts w:ascii="Candara" w:hAnsi="Candara" w:cs="Courier New"/>
                          <w:sz w:val="14"/>
                          <w:szCs w:val="14"/>
                        </w:rPr>
                        <w:t>, E. (2004).</w:t>
                      </w:r>
                      <w:proofErr w:type="gramEnd"/>
                      <w:r w:rsidRPr="00926B54">
                        <w:rPr>
                          <w:rFonts w:ascii="Candara" w:hAnsi="Candara" w:cs="Courier New"/>
                          <w:sz w:val="14"/>
                          <w:szCs w:val="14"/>
                        </w:rPr>
                        <w:t xml:space="preserve"> ESL and cultural bias: An analysis of elementary through high school textbooks in the Western United States of America. </w:t>
                      </w:r>
                      <w:proofErr w:type="gramStart"/>
                      <w:r w:rsidRPr="00926B54">
                        <w:rPr>
                          <w:rFonts w:ascii="Candara" w:hAnsi="Candara" w:cs="Courier New"/>
                          <w:i/>
                          <w:iCs/>
                          <w:sz w:val="14"/>
                          <w:szCs w:val="14"/>
                        </w:rPr>
                        <w:t>Language, Culture, and Curriculum, 17</w:t>
                      </w:r>
                      <w:r w:rsidRPr="00926B54">
                        <w:rPr>
                          <w:rFonts w:ascii="Candara" w:hAnsi="Candara" w:cs="Courier New"/>
                          <w:sz w:val="14"/>
                          <w:szCs w:val="14"/>
                        </w:rPr>
                        <w:t>(2), 143-153.</w:t>
                      </w:r>
                      <w:proofErr w:type="gramEnd"/>
                      <w:r w:rsidRPr="00926B54">
                        <w:rPr>
                          <w:rFonts w:ascii="Candara" w:hAnsi="Candara" w:cs="Courier New"/>
                          <w:sz w:val="14"/>
                          <w:szCs w:val="14"/>
                        </w:rPr>
                        <w:t xml:space="preserve"> </w:t>
                      </w:r>
                    </w:p>
                    <w:p w14:paraId="7465F8C2"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Paris, D. (2012). Culturally sustaining pedagogy: a needed change in stance, terminology, and practice. </w:t>
                      </w:r>
                      <w:proofErr w:type="gramStart"/>
                      <w:r w:rsidRPr="00926B54">
                        <w:rPr>
                          <w:rFonts w:ascii="Candara" w:hAnsi="Candara" w:cs="Courier New"/>
                          <w:i/>
                          <w:iCs/>
                          <w:sz w:val="14"/>
                          <w:szCs w:val="14"/>
                        </w:rPr>
                        <w:t>Educational Researcher, 41</w:t>
                      </w:r>
                      <w:r w:rsidRPr="00926B54">
                        <w:rPr>
                          <w:rFonts w:ascii="Candara" w:hAnsi="Candara" w:cs="Courier New"/>
                          <w:sz w:val="14"/>
                          <w:szCs w:val="14"/>
                        </w:rPr>
                        <w:t>(93-97).</w:t>
                      </w:r>
                      <w:proofErr w:type="gramEnd"/>
                      <w:r w:rsidRPr="00926B54">
                        <w:rPr>
                          <w:rFonts w:ascii="Candara" w:hAnsi="Candara" w:cs="Courier New"/>
                          <w:sz w:val="14"/>
                          <w:szCs w:val="14"/>
                        </w:rPr>
                        <w:t xml:space="preserve"> </w:t>
                      </w:r>
                    </w:p>
                    <w:p w14:paraId="07052271"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gramStart"/>
                      <w:r w:rsidRPr="00926B54">
                        <w:rPr>
                          <w:rFonts w:ascii="Candara" w:hAnsi="Candara" w:cs="Courier New"/>
                          <w:sz w:val="14"/>
                          <w:szCs w:val="14"/>
                        </w:rPr>
                        <w:t>Peck, S., &amp; Serrano, A. (2002).</w:t>
                      </w:r>
                      <w:proofErr w:type="gramEnd"/>
                      <w:r w:rsidRPr="00926B54">
                        <w:rPr>
                          <w:rFonts w:ascii="Candara" w:hAnsi="Candara" w:cs="Courier New"/>
                          <w:sz w:val="14"/>
                          <w:szCs w:val="14"/>
                        </w:rPr>
                        <w:t xml:space="preserve"> </w:t>
                      </w:r>
                      <w:r w:rsidRPr="00926B54">
                        <w:rPr>
                          <w:rFonts w:ascii="Candara" w:hAnsi="Candara" w:cs="Courier New"/>
                          <w:i/>
                          <w:iCs/>
                          <w:sz w:val="14"/>
                          <w:szCs w:val="14"/>
                        </w:rPr>
                        <w:t>Open Court and English language learners: Questions and strategies</w:t>
                      </w:r>
                      <w:r w:rsidRPr="00926B54">
                        <w:rPr>
                          <w:rFonts w:ascii="Candara" w:hAnsi="Candara" w:cs="Courier New"/>
                          <w:sz w:val="14"/>
                          <w:szCs w:val="14"/>
                        </w:rPr>
                        <w:t xml:space="preserve">. Paper presented at the Annual Meeting of the American Association for Applied Linguistics, Salt Lake City, UT. </w:t>
                      </w:r>
                    </w:p>
                    <w:p w14:paraId="6B070391"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Porter, A., </w:t>
                      </w:r>
                      <w:proofErr w:type="spellStart"/>
                      <w:r w:rsidRPr="00926B54">
                        <w:rPr>
                          <w:rFonts w:ascii="Candara" w:hAnsi="Candara" w:cs="Courier New"/>
                          <w:sz w:val="14"/>
                          <w:szCs w:val="14"/>
                        </w:rPr>
                        <w:t>McMaken</w:t>
                      </w:r>
                      <w:proofErr w:type="spellEnd"/>
                      <w:r w:rsidRPr="00926B54">
                        <w:rPr>
                          <w:rFonts w:ascii="Candara" w:hAnsi="Candara" w:cs="Courier New"/>
                          <w:sz w:val="14"/>
                          <w:szCs w:val="14"/>
                        </w:rPr>
                        <w:t>, J., Hwang, J.,</w:t>
                      </w:r>
                      <w:r w:rsidRPr="00926B54">
                        <w:rPr>
                          <w:rFonts w:ascii="Courier New" w:hAnsi="Courier New" w:cs="Courier New"/>
                          <w:sz w:val="14"/>
                          <w:szCs w:val="14"/>
                        </w:rPr>
                        <w:t xml:space="preserve"> </w:t>
                      </w:r>
                      <w:r w:rsidRPr="00926B54">
                        <w:rPr>
                          <w:rFonts w:ascii="Candara" w:hAnsi="Candara" w:cs="Courier New"/>
                          <w:sz w:val="14"/>
                          <w:szCs w:val="14"/>
                        </w:rPr>
                        <w:t xml:space="preserve">&amp; Yang, R. (2011). Common Core standards: The new U.S. intended curriculum. </w:t>
                      </w:r>
                      <w:proofErr w:type="gramStart"/>
                      <w:r w:rsidRPr="00926B54">
                        <w:rPr>
                          <w:rFonts w:ascii="Candara" w:hAnsi="Candara" w:cs="Courier New"/>
                          <w:i/>
                          <w:iCs/>
                          <w:sz w:val="14"/>
                          <w:szCs w:val="14"/>
                        </w:rPr>
                        <w:t>Educational Researcher, 40</w:t>
                      </w:r>
                      <w:r w:rsidRPr="00926B54">
                        <w:rPr>
                          <w:rFonts w:ascii="Candara" w:hAnsi="Candara" w:cs="Courier New"/>
                          <w:sz w:val="14"/>
                          <w:szCs w:val="14"/>
                        </w:rPr>
                        <w:t>, 103-116.</w:t>
                      </w:r>
                      <w:proofErr w:type="gramEnd"/>
                      <w:r w:rsidRPr="00926B54">
                        <w:rPr>
                          <w:rFonts w:ascii="Candara" w:hAnsi="Candara" w:cs="Courier New"/>
                          <w:sz w:val="14"/>
                          <w:szCs w:val="14"/>
                        </w:rPr>
                        <w:t xml:space="preserve"> </w:t>
                      </w:r>
                    </w:p>
                    <w:p w14:paraId="0720CC90"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spellStart"/>
                      <w:proofErr w:type="gramStart"/>
                      <w:r w:rsidRPr="00926B54">
                        <w:rPr>
                          <w:rFonts w:ascii="Candara" w:hAnsi="Candara" w:cs="Courier New"/>
                          <w:sz w:val="14"/>
                          <w:szCs w:val="14"/>
                        </w:rPr>
                        <w:t>Riojas</w:t>
                      </w:r>
                      <w:proofErr w:type="spellEnd"/>
                      <w:r w:rsidRPr="00926B54">
                        <w:rPr>
                          <w:rFonts w:ascii="Candara" w:hAnsi="Candara" w:cs="Courier New"/>
                          <w:sz w:val="14"/>
                          <w:szCs w:val="14"/>
                        </w:rPr>
                        <w:t>-Cortez, M. (2008).</w:t>
                      </w:r>
                      <w:proofErr w:type="gramEnd"/>
                      <w:r w:rsidRPr="00926B54">
                        <w:rPr>
                          <w:rFonts w:ascii="Candara" w:hAnsi="Candara" w:cs="Courier New"/>
                          <w:sz w:val="14"/>
                          <w:szCs w:val="14"/>
                        </w:rPr>
                        <w:t xml:space="preserve"> Trying to fit in a different world:</w:t>
                      </w:r>
                      <w:r w:rsidRPr="00926B54">
                        <w:rPr>
                          <w:rFonts w:ascii="Courier New" w:hAnsi="Courier New" w:cs="Courier New"/>
                          <w:sz w:val="14"/>
                          <w:szCs w:val="14"/>
                        </w:rPr>
                        <w:t xml:space="preserve"> </w:t>
                      </w:r>
                      <w:r w:rsidRPr="00926B54">
                        <w:rPr>
                          <w:rFonts w:ascii="Candara" w:hAnsi="Candara" w:cs="Courier New"/>
                          <w:sz w:val="14"/>
                          <w:szCs w:val="14"/>
                        </w:rPr>
                        <w:t xml:space="preserve">Acculturation of Latino families with young children in the United States. </w:t>
                      </w:r>
                      <w:proofErr w:type="gramStart"/>
                      <w:r w:rsidRPr="00926B54">
                        <w:rPr>
                          <w:rFonts w:ascii="Candara" w:hAnsi="Candara" w:cs="Courier New"/>
                          <w:i/>
                          <w:iCs/>
                          <w:sz w:val="14"/>
                          <w:szCs w:val="14"/>
                        </w:rPr>
                        <w:t>International Journal of Early</w:t>
                      </w:r>
                      <w:r w:rsidRPr="00926B54">
                        <w:rPr>
                          <w:rFonts w:ascii="Courier New" w:hAnsi="Courier New" w:cs="Courier New"/>
                          <w:i/>
                          <w:iCs/>
                          <w:sz w:val="14"/>
                          <w:szCs w:val="14"/>
                        </w:rPr>
                        <w:t xml:space="preserve"> </w:t>
                      </w:r>
                      <w:r w:rsidRPr="00926B54">
                        <w:rPr>
                          <w:rFonts w:ascii="Candara" w:hAnsi="Candara" w:cs="Courier New"/>
                          <w:i/>
                          <w:iCs/>
                          <w:sz w:val="14"/>
                          <w:szCs w:val="14"/>
                        </w:rPr>
                        <w:t>Childhood, 40</w:t>
                      </w:r>
                      <w:r w:rsidRPr="00926B54">
                        <w:rPr>
                          <w:rFonts w:ascii="Candara" w:hAnsi="Candara" w:cs="Courier New"/>
                          <w:sz w:val="14"/>
                          <w:szCs w:val="14"/>
                        </w:rPr>
                        <w:t>(1), 97-100.</w:t>
                      </w:r>
                      <w:proofErr w:type="gramEnd"/>
                      <w:r w:rsidRPr="00926B54">
                        <w:rPr>
                          <w:rFonts w:ascii="Candara" w:hAnsi="Candara" w:cs="Courier New"/>
                          <w:sz w:val="14"/>
                          <w:szCs w:val="14"/>
                        </w:rPr>
                        <w:t xml:space="preserve"> </w:t>
                      </w:r>
                    </w:p>
                    <w:p w14:paraId="10545F98"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spellStart"/>
                      <w:proofErr w:type="gramStart"/>
                      <w:r w:rsidRPr="00926B54">
                        <w:rPr>
                          <w:rFonts w:ascii="Candara" w:hAnsi="Candara" w:cs="Courier New"/>
                          <w:sz w:val="14"/>
                          <w:szCs w:val="14"/>
                        </w:rPr>
                        <w:t>Rumelhart</w:t>
                      </w:r>
                      <w:proofErr w:type="spellEnd"/>
                      <w:r w:rsidRPr="00926B54">
                        <w:rPr>
                          <w:rFonts w:ascii="Candara" w:hAnsi="Candara" w:cs="Courier New"/>
                          <w:sz w:val="14"/>
                          <w:szCs w:val="14"/>
                        </w:rPr>
                        <w:t>, D. E. (1980).</w:t>
                      </w:r>
                      <w:proofErr w:type="gramEnd"/>
                      <w:r w:rsidRPr="00926B54">
                        <w:rPr>
                          <w:rFonts w:ascii="Candara" w:hAnsi="Candara" w:cs="Courier New"/>
                          <w:sz w:val="14"/>
                          <w:szCs w:val="14"/>
                        </w:rPr>
                        <w:t xml:space="preserve"> Schemata: The building blocks of</w:t>
                      </w:r>
                      <w:r w:rsidRPr="00926B54">
                        <w:rPr>
                          <w:rFonts w:ascii="Courier New" w:hAnsi="Courier New" w:cs="Courier New"/>
                          <w:sz w:val="14"/>
                          <w:szCs w:val="14"/>
                        </w:rPr>
                        <w:t xml:space="preserve"> </w:t>
                      </w:r>
                      <w:r w:rsidRPr="00926B54">
                        <w:rPr>
                          <w:rFonts w:ascii="Candara" w:hAnsi="Candara" w:cs="Courier New"/>
                          <w:sz w:val="14"/>
                          <w:szCs w:val="14"/>
                        </w:rPr>
                        <w:t>cognition. In R. J. Spiro, B. C. Bruce &amp; W. F. Brewer</w:t>
                      </w:r>
                      <w:r w:rsidRPr="00926B54">
                        <w:rPr>
                          <w:rFonts w:ascii="Courier New" w:hAnsi="Courier New" w:cs="Courier New"/>
                          <w:sz w:val="14"/>
                          <w:szCs w:val="14"/>
                        </w:rPr>
                        <w:t xml:space="preserve"> </w:t>
                      </w:r>
                      <w:r w:rsidRPr="00926B54">
                        <w:rPr>
                          <w:rFonts w:ascii="Candara" w:hAnsi="Candara" w:cs="Courier New"/>
                          <w:sz w:val="14"/>
                          <w:szCs w:val="14"/>
                        </w:rPr>
                        <w:t xml:space="preserve">(Eds.), </w:t>
                      </w:r>
                      <w:r w:rsidRPr="00926B54">
                        <w:rPr>
                          <w:rFonts w:ascii="Candara" w:hAnsi="Candara" w:cs="Courier New"/>
                          <w:i/>
                          <w:iCs/>
                          <w:sz w:val="14"/>
                          <w:szCs w:val="14"/>
                        </w:rPr>
                        <w:t>Theoretical issues in reading comprehension</w:t>
                      </w:r>
                      <w:r w:rsidRPr="00926B54">
                        <w:rPr>
                          <w:rFonts w:ascii="Candara" w:hAnsi="Candara" w:cs="Courier New"/>
                          <w:sz w:val="14"/>
                          <w:szCs w:val="14"/>
                        </w:rPr>
                        <w:t xml:space="preserve"> (pp. 33-58).</w:t>
                      </w:r>
                      <w:r w:rsidRPr="00926B54">
                        <w:rPr>
                          <w:rFonts w:ascii="Courier New" w:hAnsi="Courier New" w:cs="Courier New"/>
                          <w:sz w:val="14"/>
                          <w:szCs w:val="14"/>
                        </w:rPr>
                        <w:t xml:space="preserve"> </w:t>
                      </w:r>
                      <w:r w:rsidRPr="00926B54">
                        <w:rPr>
                          <w:rFonts w:ascii="Candara" w:hAnsi="Candara" w:cs="Courier New"/>
                          <w:sz w:val="14"/>
                          <w:szCs w:val="14"/>
                        </w:rPr>
                        <w:t>Hillsdale, NJ: Erlbaum.</w:t>
                      </w:r>
                    </w:p>
                    <w:p w14:paraId="0FE4154D"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gramStart"/>
                      <w:r w:rsidRPr="00926B54">
                        <w:rPr>
                          <w:rFonts w:ascii="Candara" w:hAnsi="Candara" w:cs="Courier New"/>
                          <w:sz w:val="14"/>
                          <w:szCs w:val="14"/>
                        </w:rPr>
                        <w:t>Sandoval-Taylor, P. (2005).</w:t>
                      </w:r>
                      <w:proofErr w:type="gramEnd"/>
                      <w:r w:rsidRPr="00926B54">
                        <w:rPr>
                          <w:rFonts w:ascii="Candara" w:hAnsi="Candara" w:cs="Courier New"/>
                          <w:sz w:val="14"/>
                          <w:szCs w:val="14"/>
                        </w:rPr>
                        <w:t xml:space="preserve"> Home is where the heart is: Planning </w:t>
                      </w:r>
                      <w:proofErr w:type="gramStart"/>
                      <w:r w:rsidRPr="00926B54">
                        <w:rPr>
                          <w:rFonts w:ascii="Candara" w:hAnsi="Candara" w:cs="Courier New"/>
                          <w:sz w:val="14"/>
                          <w:szCs w:val="14"/>
                        </w:rPr>
                        <w:t>a funds</w:t>
                      </w:r>
                      <w:proofErr w:type="gramEnd"/>
                      <w:r w:rsidRPr="00926B54">
                        <w:rPr>
                          <w:rFonts w:ascii="Candara" w:hAnsi="Candara" w:cs="Courier New"/>
                          <w:sz w:val="14"/>
                          <w:szCs w:val="14"/>
                        </w:rPr>
                        <w:t xml:space="preserve"> of knowledge based curriculum module. In N. González, L. Moll &amp; C. </w:t>
                      </w:r>
                      <w:proofErr w:type="spellStart"/>
                      <w:r w:rsidRPr="00926B54">
                        <w:rPr>
                          <w:rFonts w:ascii="Candara" w:hAnsi="Candara" w:cs="Courier New"/>
                          <w:sz w:val="14"/>
                          <w:szCs w:val="14"/>
                        </w:rPr>
                        <w:t>Amanti</w:t>
                      </w:r>
                      <w:proofErr w:type="spellEnd"/>
                      <w:r w:rsidRPr="00926B54">
                        <w:rPr>
                          <w:rFonts w:ascii="Candara" w:hAnsi="Candara" w:cs="Courier New"/>
                          <w:sz w:val="14"/>
                          <w:szCs w:val="14"/>
                        </w:rPr>
                        <w:t xml:space="preserve"> (Eds.), </w:t>
                      </w:r>
                      <w:proofErr w:type="gramStart"/>
                      <w:r w:rsidRPr="00926B54">
                        <w:rPr>
                          <w:rFonts w:ascii="Candara" w:hAnsi="Candara" w:cs="Courier New"/>
                          <w:i/>
                          <w:iCs/>
                          <w:sz w:val="14"/>
                          <w:szCs w:val="14"/>
                        </w:rPr>
                        <w:t>Funds</w:t>
                      </w:r>
                      <w:proofErr w:type="gramEnd"/>
                      <w:r w:rsidRPr="00926B54">
                        <w:rPr>
                          <w:rFonts w:ascii="Candara" w:hAnsi="Candara" w:cs="Courier New"/>
                          <w:i/>
                          <w:iCs/>
                          <w:sz w:val="14"/>
                          <w:szCs w:val="14"/>
                        </w:rPr>
                        <w:t xml:space="preserve"> of knowledge: Theorizing practice in households, communities, and classrooms</w:t>
                      </w:r>
                      <w:r w:rsidRPr="00926B54">
                        <w:rPr>
                          <w:rFonts w:ascii="Candara" w:hAnsi="Candara" w:cs="Courier New"/>
                          <w:sz w:val="14"/>
                          <w:szCs w:val="14"/>
                        </w:rPr>
                        <w:t xml:space="preserve"> (pp. 153-165). Mahwah, NJ: Lawrence Erlbaum.</w:t>
                      </w:r>
                    </w:p>
                    <w:p w14:paraId="3C11DE99"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gramStart"/>
                      <w:r w:rsidRPr="00926B54">
                        <w:rPr>
                          <w:rFonts w:ascii="Candara" w:hAnsi="Candara" w:cs="Courier New"/>
                          <w:sz w:val="14"/>
                          <w:szCs w:val="14"/>
                        </w:rPr>
                        <w:t>Slattery, P. (2006).</w:t>
                      </w:r>
                      <w:proofErr w:type="gramEnd"/>
                      <w:r w:rsidRPr="00926B54">
                        <w:rPr>
                          <w:rFonts w:ascii="Candara" w:hAnsi="Candara" w:cs="Courier New"/>
                          <w:sz w:val="14"/>
                          <w:szCs w:val="14"/>
                        </w:rPr>
                        <w:t xml:space="preserve"> </w:t>
                      </w:r>
                      <w:proofErr w:type="gramStart"/>
                      <w:r w:rsidRPr="00926B54">
                        <w:rPr>
                          <w:rFonts w:ascii="Candara" w:hAnsi="Candara" w:cs="Courier New"/>
                          <w:i/>
                          <w:iCs/>
                          <w:sz w:val="14"/>
                          <w:szCs w:val="14"/>
                        </w:rPr>
                        <w:t>Curriculum development in the Postmodern Era (2nd Ed.)</w:t>
                      </w:r>
                      <w:r w:rsidRPr="00926B54">
                        <w:rPr>
                          <w:rFonts w:ascii="Candara" w:hAnsi="Candara" w:cs="Courier New"/>
                          <w:sz w:val="14"/>
                          <w:szCs w:val="14"/>
                        </w:rPr>
                        <w:t>.</w:t>
                      </w:r>
                      <w:proofErr w:type="gramEnd"/>
                      <w:r w:rsidRPr="00926B54">
                        <w:rPr>
                          <w:rFonts w:ascii="Candara" w:hAnsi="Candara" w:cs="Courier New"/>
                          <w:sz w:val="14"/>
                          <w:szCs w:val="14"/>
                        </w:rPr>
                        <w:t xml:space="preserve"> New York, NY: Taylor &amp; Francis.</w:t>
                      </w:r>
                    </w:p>
                    <w:p w14:paraId="14957332" w14:textId="77777777" w:rsidR="00540ED4" w:rsidRPr="00926B54" w:rsidRDefault="00540ED4" w:rsidP="00926B54">
                      <w:pPr>
                        <w:autoSpaceDE w:val="0"/>
                        <w:autoSpaceDN w:val="0"/>
                        <w:adjustRightInd w:val="0"/>
                        <w:ind w:left="288" w:hanging="288"/>
                        <w:rPr>
                          <w:rFonts w:ascii="Candara" w:hAnsi="Candara" w:cs="Courier New"/>
                          <w:sz w:val="14"/>
                          <w:szCs w:val="14"/>
                        </w:rPr>
                      </w:pPr>
                      <w:proofErr w:type="spellStart"/>
                      <w:proofErr w:type="gramStart"/>
                      <w:r w:rsidRPr="00926B54">
                        <w:rPr>
                          <w:rFonts w:ascii="Candara" w:hAnsi="Candara" w:cs="Courier New"/>
                          <w:sz w:val="14"/>
                          <w:szCs w:val="14"/>
                        </w:rPr>
                        <w:t>Souto</w:t>
                      </w:r>
                      <w:proofErr w:type="spellEnd"/>
                      <w:r w:rsidRPr="00926B54">
                        <w:rPr>
                          <w:rFonts w:ascii="Candara" w:hAnsi="Candara" w:cs="Courier New"/>
                          <w:sz w:val="14"/>
                          <w:szCs w:val="14"/>
                        </w:rPr>
                        <w:t>-Manning, M. (2010).</w:t>
                      </w:r>
                      <w:proofErr w:type="gramEnd"/>
                      <w:r w:rsidRPr="00926B54">
                        <w:rPr>
                          <w:rFonts w:ascii="Candara" w:hAnsi="Candara" w:cs="Courier New"/>
                          <w:sz w:val="14"/>
                          <w:szCs w:val="14"/>
                        </w:rPr>
                        <w:t xml:space="preserve"> Challenging ethnocentric literacy practices: (</w:t>
                      </w:r>
                      <w:proofErr w:type="gramStart"/>
                      <w:r w:rsidRPr="00926B54">
                        <w:rPr>
                          <w:rFonts w:ascii="Candara" w:hAnsi="Candara" w:cs="Courier New"/>
                          <w:sz w:val="14"/>
                          <w:szCs w:val="14"/>
                        </w:rPr>
                        <w:t>Re)Positioning</w:t>
                      </w:r>
                      <w:proofErr w:type="gramEnd"/>
                      <w:r w:rsidRPr="00926B54">
                        <w:rPr>
                          <w:rFonts w:ascii="Candara" w:hAnsi="Candara" w:cs="Courier New"/>
                          <w:sz w:val="14"/>
                          <w:szCs w:val="14"/>
                        </w:rPr>
                        <w:t xml:space="preserve"> home literacies in a Head Start classroom. </w:t>
                      </w:r>
                      <w:proofErr w:type="gramStart"/>
                      <w:r w:rsidRPr="00926B54">
                        <w:rPr>
                          <w:rFonts w:ascii="Candara" w:hAnsi="Candara" w:cs="Courier New"/>
                          <w:i/>
                          <w:iCs/>
                          <w:sz w:val="14"/>
                          <w:szCs w:val="14"/>
                        </w:rPr>
                        <w:t>Research in the Teaching of English, 45</w:t>
                      </w:r>
                      <w:r w:rsidRPr="00926B54">
                        <w:rPr>
                          <w:rFonts w:ascii="Candara" w:hAnsi="Candara" w:cs="Courier New"/>
                          <w:sz w:val="14"/>
                          <w:szCs w:val="14"/>
                        </w:rPr>
                        <w:t>(2), 150-178.</w:t>
                      </w:r>
                      <w:proofErr w:type="gramEnd"/>
                      <w:r w:rsidRPr="00926B54">
                        <w:rPr>
                          <w:rFonts w:ascii="Candara" w:hAnsi="Candara" w:cs="Courier New"/>
                          <w:sz w:val="14"/>
                          <w:szCs w:val="14"/>
                        </w:rPr>
                        <w:t xml:space="preserve"> </w:t>
                      </w:r>
                    </w:p>
                    <w:p w14:paraId="4470EFF3"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Whitman, D. (2008). </w:t>
                      </w:r>
                      <w:r w:rsidRPr="00926B54">
                        <w:rPr>
                          <w:rFonts w:ascii="Candara" w:hAnsi="Candara" w:cs="Courier New"/>
                          <w:i/>
                          <w:iCs/>
                          <w:sz w:val="14"/>
                          <w:szCs w:val="14"/>
                        </w:rPr>
                        <w:t>Sweating the small stuff: Inner-city schools and the new paternalism</w:t>
                      </w:r>
                      <w:r w:rsidRPr="00926B54">
                        <w:rPr>
                          <w:rFonts w:ascii="Candara" w:hAnsi="Candara" w:cs="Courier New"/>
                          <w:sz w:val="14"/>
                          <w:szCs w:val="14"/>
                        </w:rPr>
                        <w:t>. Washington, D.C.: Thomas B. Fordham Institute Press.</w:t>
                      </w:r>
                    </w:p>
                    <w:p w14:paraId="3BB20C41" w14:textId="77777777" w:rsidR="00540ED4" w:rsidRPr="00926B54" w:rsidRDefault="00540ED4" w:rsidP="00926B54">
                      <w:pPr>
                        <w:autoSpaceDE w:val="0"/>
                        <w:autoSpaceDN w:val="0"/>
                        <w:adjustRightInd w:val="0"/>
                        <w:ind w:left="288" w:hanging="288"/>
                        <w:rPr>
                          <w:rFonts w:ascii="Candara" w:hAnsi="Candara" w:cs="Courier New"/>
                          <w:sz w:val="14"/>
                          <w:szCs w:val="14"/>
                        </w:rPr>
                      </w:pPr>
                      <w:r w:rsidRPr="00926B54">
                        <w:rPr>
                          <w:rFonts w:ascii="Candara" w:hAnsi="Candara" w:cs="Courier New"/>
                          <w:sz w:val="14"/>
                          <w:szCs w:val="14"/>
                        </w:rPr>
                        <w:t xml:space="preserve">Wiggins, G., &amp; </w:t>
                      </w:r>
                      <w:proofErr w:type="spellStart"/>
                      <w:r w:rsidRPr="00926B54">
                        <w:rPr>
                          <w:rFonts w:ascii="Candara" w:hAnsi="Candara" w:cs="Courier New"/>
                          <w:sz w:val="14"/>
                          <w:szCs w:val="14"/>
                        </w:rPr>
                        <w:t>McTighe</w:t>
                      </w:r>
                      <w:proofErr w:type="spellEnd"/>
                      <w:r w:rsidRPr="00926B54">
                        <w:rPr>
                          <w:rFonts w:ascii="Candara" w:hAnsi="Candara" w:cs="Courier New"/>
                          <w:sz w:val="14"/>
                          <w:szCs w:val="14"/>
                        </w:rPr>
                        <w:t xml:space="preserve">, J. (1998). </w:t>
                      </w:r>
                      <w:r w:rsidRPr="00926B54">
                        <w:rPr>
                          <w:rFonts w:ascii="Candara" w:hAnsi="Candara" w:cs="Courier New"/>
                          <w:i/>
                          <w:iCs/>
                          <w:sz w:val="14"/>
                          <w:szCs w:val="14"/>
                        </w:rPr>
                        <w:t>Understanding by design</w:t>
                      </w:r>
                      <w:r w:rsidRPr="00926B54">
                        <w:rPr>
                          <w:rFonts w:ascii="Candara" w:hAnsi="Candara" w:cs="Courier New"/>
                          <w:sz w:val="14"/>
                          <w:szCs w:val="14"/>
                        </w:rPr>
                        <w:t>.  Alexandria, VA: Association of Supervision and Curriculum Development.</w:t>
                      </w:r>
                    </w:p>
                    <w:p w14:paraId="388CDE53" w14:textId="77777777" w:rsidR="00540ED4" w:rsidRPr="00926B54" w:rsidRDefault="00540ED4" w:rsidP="00926B54">
                      <w:pPr>
                        <w:ind w:left="288" w:hanging="288"/>
                        <w:rPr>
                          <w:rFonts w:ascii="Candara" w:hAnsi="Candara"/>
                          <w:sz w:val="14"/>
                          <w:szCs w:val="14"/>
                        </w:rPr>
                      </w:pPr>
                      <w:proofErr w:type="gramStart"/>
                      <w:r w:rsidRPr="00926B54">
                        <w:rPr>
                          <w:rFonts w:ascii="Candara" w:hAnsi="Candara" w:cs="Courier New"/>
                          <w:sz w:val="14"/>
                          <w:szCs w:val="14"/>
                        </w:rPr>
                        <w:t>Wright, W. E. (2002).</w:t>
                      </w:r>
                      <w:proofErr w:type="gramEnd"/>
                      <w:r w:rsidRPr="00926B54">
                        <w:rPr>
                          <w:rFonts w:ascii="Candara" w:hAnsi="Candara" w:cs="Courier New"/>
                          <w:sz w:val="14"/>
                          <w:szCs w:val="14"/>
                        </w:rPr>
                        <w:t xml:space="preserve"> The effects of high stakes testing in an inner-city elementary school: The curriculum, the teachers, and the English language learners. </w:t>
                      </w:r>
                      <w:r w:rsidRPr="00926B54">
                        <w:rPr>
                          <w:rFonts w:ascii="Candara" w:hAnsi="Candara" w:cs="Courier New"/>
                          <w:i/>
                          <w:iCs/>
                          <w:sz w:val="14"/>
                          <w:szCs w:val="14"/>
                        </w:rPr>
                        <w:t>Current Issues in Education, 5</w:t>
                      </w:r>
                      <w:r w:rsidRPr="00926B54">
                        <w:rPr>
                          <w:rFonts w:ascii="Candara" w:hAnsi="Candara" w:cs="Courier New"/>
                          <w:sz w:val="14"/>
                          <w:szCs w:val="14"/>
                        </w:rPr>
                        <w:t>(5).</w:t>
                      </w:r>
                    </w:p>
                  </w:txbxContent>
                </v:textbox>
                <w10:wrap type="square"/>
              </v:shape>
            </w:pict>
          </mc:Fallback>
        </mc:AlternateContent>
      </w:r>
      <w:r>
        <w:rPr>
          <w:noProof/>
        </w:rPr>
        <mc:AlternateContent>
          <mc:Choice Requires="wps">
            <w:drawing>
              <wp:anchor distT="0" distB="0" distL="114300" distR="114300" simplePos="0" relativeHeight="251802624" behindDoc="0" locked="0" layoutInCell="1" allowOverlap="1" wp14:anchorId="4AF3C571" wp14:editId="04EA6189">
                <wp:simplePos x="0" y="0"/>
                <wp:positionH relativeFrom="column">
                  <wp:posOffset>-748665</wp:posOffset>
                </wp:positionH>
                <wp:positionV relativeFrom="paragraph">
                  <wp:posOffset>6967220</wp:posOffset>
                </wp:positionV>
                <wp:extent cx="3314700" cy="685800"/>
                <wp:effectExtent l="0" t="0" r="12700" b="0"/>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685800"/>
                        </a:xfrm>
                        <a:prstGeom prst="rect">
                          <a:avLst/>
                        </a:prstGeom>
                        <a:solidFill>
                          <a:schemeClr val="accent1">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40ED4" w:rsidRPr="004258B5" w:rsidRDefault="00540ED4">
                            <w:pPr>
                              <w:rPr>
                                <w:rFonts w:ascii="Candara" w:hAnsi="Candara"/>
                                <w:sz w:val="32"/>
                                <w:szCs w:val="32"/>
                              </w:rPr>
                            </w:pPr>
                            <w:r>
                              <w:rPr>
                                <w:rFonts w:ascii="Candara" w:hAnsi="Candara"/>
                                <w:sz w:val="32"/>
                                <w:szCs w:val="32"/>
                              </w:rPr>
                              <w:t>FirstSchool is funded by a grant from the W. K. Kellogg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_x0000_s1040" type="#_x0000_t202" style="position:absolute;margin-left:-58.9pt;margin-top:548.6pt;width:261pt;height:54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" fillcolor="#dbe5f1 [660]" stroked="f">
                <v:textbox>
                  <w:txbxContent>
                    <w:p w14:paraId="5D2BC910" w14:textId="77777777" w:rsidR="00540ED4" w:rsidRPr="004258B5" w:rsidRDefault="00540ED4">
                      <w:pPr>
                        <w:rPr>
                          <w:rFonts w:ascii="Candara" w:hAnsi="Candara"/>
                          <w:sz w:val="32"/>
                          <w:szCs w:val="32"/>
                        </w:rPr>
                      </w:pPr>
                      <w:proofErr w:type="spellStart"/>
                      <w:r>
                        <w:rPr>
                          <w:rFonts w:ascii="Candara" w:hAnsi="Candara"/>
                          <w:sz w:val="32"/>
                          <w:szCs w:val="32"/>
                        </w:rPr>
                        <w:t>FirstSchool</w:t>
                      </w:r>
                      <w:proofErr w:type="spellEnd"/>
                      <w:r>
                        <w:rPr>
                          <w:rFonts w:ascii="Candara" w:hAnsi="Candara"/>
                          <w:sz w:val="32"/>
                          <w:szCs w:val="32"/>
                        </w:rPr>
                        <w:t xml:space="preserve"> is funded by a grant from the W. K. Kellogg Foundation.</w:t>
                      </w:r>
                    </w:p>
                  </w:txbxContent>
                </v:textbox>
                <w10:wrap type="square"/>
              </v:shape>
            </w:pict>
          </mc:Fallback>
        </mc:AlternateContent>
      </w:r>
      <w:r w:rsidR="00A07369">
        <w:rPr>
          <w:noProof/>
        </w:rPr>
        <mc:AlternateContent>
          <mc:Choice Requires="wps">
            <w:drawing>
              <wp:anchor distT="0" distB="0" distL="114300" distR="114300" simplePos="0" relativeHeight="251698176" behindDoc="0" locked="0" layoutInCell="1" allowOverlap="1" wp14:anchorId="2EAC844F" wp14:editId="2B5CA5BD">
                <wp:simplePos x="0" y="0"/>
                <wp:positionH relativeFrom="column">
                  <wp:posOffset>-844550</wp:posOffset>
                </wp:positionH>
                <wp:positionV relativeFrom="paragraph">
                  <wp:posOffset>264795</wp:posOffset>
                </wp:positionV>
                <wp:extent cx="3525520" cy="6702425"/>
                <wp:effectExtent l="0" t="0" r="5080" b="317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25520" cy="6702425"/>
                        </a:xfrm>
                        <a:prstGeom prst="rect">
                          <a:avLst/>
                        </a:prstGeom>
                        <a:solidFill>
                          <a:schemeClr val="bg1">
                            <a:lumMod val="95000"/>
                          </a:schemeClr>
                        </a:solidFill>
                        <a:ln>
                          <a:noFill/>
                        </a:ln>
                        <a:extLst/>
                      </wps:spPr>
                      <wps:txbx>
                        <w:txbxContent>
                          <w:p w:rsidR="00540ED4" w:rsidRDefault="0073498A" w:rsidP="0073498A">
                            <w:pPr>
                              <w:rPr>
                                <w:rFonts w:ascii="Candara" w:hAnsi="Candara" w:cstheme="minorHAnsi"/>
                              </w:rPr>
                            </w:pPr>
                            <w:r>
                              <w:rPr>
                                <w:rFonts w:ascii="Candara" w:hAnsi="Candara" w:cstheme="minorHAnsi"/>
                                <w:sz w:val="16"/>
                                <w:szCs w:val="16"/>
                              </w:rPr>
                              <w:tab/>
                            </w:r>
                            <w:r w:rsidR="00540ED4" w:rsidRPr="009A3972">
                              <w:rPr>
                                <w:rFonts w:ascii="Candara" w:hAnsi="Candara" w:cstheme="minorHAnsi"/>
                              </w:rPr>
                              <w:t>To be knowledgeable about curriculum, teachers must continuously engage in an ongoing, deep, and reflective process that includes unpacking the standards for each content area, crafting</w:t>
                            </w:r>
                            <w:r w:rsidR="00540ED4" w:rsidRPr="00A07369">
                              <w:rPr>
                                <w:rFonts w:ascii="Candara" w:hAnsi="Candara" w:cstheme="minorHAnsi"/>
                              </w:rPr>
                              <w:t xml:space="preserve"> </w:t>
                            </w:r>
                            <w:r w:rsidR="00540ED4" w:rsidRPr="009A3972">
                              <w:rPr>
                                <w:rFonts w:ascii="Candara" w:hAnsi="Candara" w:cstheme="minorHAnsi"/>
                              </w:rPr>
                              <w:t xml:space="preserve">the standards into lessons that take into account the learning needs, interests, and culture of their students, delivering those lessons, assessing and monitoring student learning, and reflecting upon the outcomes to see how they can improve. This continuous cycle of inquiry, reflection, and improvement must routinely occur for teachers to become masterful.  A great deal of time must be invested before one can authentically interpret content standards in terms of the children one is teaching, recognize how one content area intersects and overlaps with other content areas, and deliver it in a manner that enables children to make connections and meaning in their individual lives. </w:t>
                            </w:r>
                          </w:p>
                          <w:p w:rsidR="00540ED4" w:rsidRPr="00402A24" w:rsidRDefault="00540ED4" w:rsidP="00A07369">
                            <w:pPr>
                              <w:ind w:firstLine="720"/>
                              <w:rPr>
                                <w:rFonts w:ascii="Candara" w:hAnsi="Candara" w:cstheme="minorHAnsi"/>
                                <w:sz w:val="16"/>
                                <w:szCs w:val="16"/>
                              </w:rPr>
                            </w:pPr>
                          </w:p>
                          <w:p w:rsidR="00540ED4" w:rsidRPr="009A3972" w:rsidRDefault="00540ED4" w:rsidP="00A07369">
                            <w:pPr>
                              <w:ind w:firstLine="720"/>
                              <w:rPr>
                                <w:rFonts w:ascii="Candara" w:hAnsi="Candara" w:cstheme="minorHAnsi"/>
                              </w:rPr>
                            </w:pPr>
                            <w:r w:rsidRPr="009A3972">
                              <w:rPr>
                                <w:rFonts w:ascii="Candara" w:hAnsi="Candara" w:cstheme="minorHAnsi"/>
                              </w:rPr>
                              <w:t>Leaders play a critical role when they offer guidance to their staff, set aside time for improving the quality of the content delivered in classrooms, and foster relationships and develop reciprocal partnerships with community members to gain insights and knowledge about the cultural values, norms, etc. of their students. Teachers accomplish this best when they work together and engage in ongoing discussions about curricular matters. By taking into account the different operational levels, grade level teams can develop solid curricular plans that authentically meet the needs of all students, especially African American, Latino, and low</w:t>
                            </w:r>
                            <w:r w:rsidRPr="00A07369">
                              <w:rPr>
                                <w:rFonts w:ascii="Candara" w:hAnsi="Candara" w:cstheme="minorHAnsi"/>
                              </w:rPr>
                              <w:t xml:space="preserve"> </w:t>
                            </w:r>
                            <w:r w:rsidRPr="009A3972">
                              <w:rPr>
                                <w:rFonts w:ascii="Candara" w:hAnsi="Candara" w:cstheme="minorHAnsi"/>
                              </w:rPr>
                              <w:t>income children who may be otherwise overlooked within more traditional curricular practices.</w:t>
                            </w:r>
                          </w:p>
                          <w:p w:rsidR="00540ED4" w:rsidRPr="00A07369" w:rsidRDefault="00540ED4" w:rsidP="00A07369">
                            <w:pPr>
                              <w:rPr>
                                <w:rFonts w:ascii="Candara" w:hAnsi="Candar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7" o:spid="_x0000_s1041" type="#_x0000_t202" style="position:absolute;margin-left:-66.45pt;margin-top:20.85pt;width:277.6pt;height:527.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" fillcolor="#f2f2f2 [3052]" stroked="f">
                <v:textbox>
                  <w:txbxContent>
                    <w:p w14:paraId="64D96012" w14:textId="079C5BDE" w:rsidR="00540ED4" w:rsidRDefault="0073498A" w:rsidP="0073498A">
                      <w:pPr>
                        <w:rPr>
                          <w:rFonts w:ascii="Candara" w:hAnsi="Candara" w:cstheme="minorHAnsi"/>
                        </w:rPr>
                      </w:pPr>
                      <w:r>
                        <w:rPr>
                          <w:rFonts w:ascii="Candara" w:hAnsi="Candara" w:cstheme="minorHAnsi"/>
                          <w:sz w:val="16"/>
                          <w:szCs w:val="16"/>
                        </w:rPr>
                        <w:tab/>
                      </w:r>
                      <w:r w:rsidR="00540ED4" w:rsidRPr="009A3972">
                        <w:rPr>
                          <w:rFonts w:ascii="Candara" w:hAnsi="Candara" w:cstheme="minorHAnsi"/>
                        </w:rPr>
                        <w:t>To be knowledgeable about curriculum, teachers must continuously engage in an ongoing, deep, and reflective process that includes unpacking the standards for each content area, crafting</w:t>
                      </w:r>
                      <w:r w:rsidR="00540ED4" w:rsidRPr="00A07369">
                        <w:rPr>
                          <w:rFonts w:ascii="Candara" w:hAnsi="Candara" w:cstheme="minorHAnsi"/>
                        </w:rPr>
                        <w:t xml:space="preserve"> </w:t>
                      </w:r>
                      <w:r w:rsidR="00540ED4" w:rsidRPr="009A3972">
                        <w:rPr>
                          <w:rFonts w:ascii="Candara" w:hAnsi="Candara" w:cstheme="minorHAnsi"/>
                        </w:rPr>
                        <w:t xml:space="preserve">the standards into lessons that take into account the learning needs, interests, and culture of their students, delivering those lessons, assessing and monitoring student learning, and reflecting upon the outcomes to see how they can improve. This continuous cycle of inquiry, reflection, and improvement must routinely occur for teachers to become masterful.  A great deal of time must be invested before one can authentically interpret content standards in terms of the children one is teaching, recognize how one content area intersects and overlaps with other content areas, and deliver it in a manner that enables children to make connections and meaning in their individual lives. </w:t>
                      </w:r>
                    </w:p>
                    <w:p w14:paraId="02477479" w14:textId="77777777" w:rsidR="00540ED4" w:rsidRPr="00402A24" w:rsidRDefault="00540ED4" w:rsidP="00A07369">
                      <w:pPr>
                        <w:ind w:firstLine="720"/>
                        <w:rPr>
                          <w:rFonts w:ascii="Candara" w:hAnsi="Candara" w:cstheme="minorHAnsi"/>
                          <w:sz w:val="16"/>
                          <w:szCs w:val="16"/>
                        </w:rPr>
                      </w:pPr>
                    </w:p>
                    <w:p w14:paraId="0A4C08F2" w14:textId="77777777" w:rsidR="00540ED4" w:rsidRPr="009A3972" w:rsidRDefault="00540ED4" w:rsidP="00A07369">
                      <w:pPr>
                        <w:ind w:firstLine="720"/>
                        <w:rPr>
                          <w:rFonts w:ascii="Candara" w:hAnsi="Candara" w:cstheme="minorHAnsi"/>
                        </w:rPr>
                      </w:pPr>
                      <w:r w:rsidRPr="009A3972">
                        <w:rPr>
                          <w:rFonts w:ascii="Candara" w:hAnsi="Candara" w:cstheme="minorHAnsi"/>
                        </w:rPr>
                        <w:t>Leaders play a critical role when they offer guidance to their staff, set aside time for improving the quality of the content delivered in classrooms, and foster relationships and develop reciprocal partnerships with community members to gain insights and knowledge about the cultural values, norms, etc. of their students. Teachers accomplish this best when they work together and engage in ongoing discussions about curricular matters. By taking into account the different operational levels, grade level teams can develop solid curricular plans that authentically meet the needs of all students, especially African American, Latino, and low</w:t>
                      </w:r>
                      <w:r w:rsidRPr="00A07369">
                        <w:rPr>
                          <w:rFonts w:ascii="Candara" w:hAnsi="Candara" w:cstheme="minorHAnsi"/>
                        </w:rPr>
                        <w:t xml:space="preserve"> </w:t>
                      </w:r>
                      <w:r w:rsidRPr="009A3972">
                        <w:rPr>
                          <w:rFonts w:ascii="Candara" w:hAnsi="Candara" w:cstheme="minorHAnsi"/>
                        </w:rPr>
                        <w:t>income children who may be otherwise overlooked within more traditional curricular practices.</w:t>
                      </w:r>
                    </w:p>
                    <w:p w14:paraId="21FFEE3B" w14:textId="77777777" w:rsidR="00540ED4" w:rsidRPr="00A07369" w:rsidRDefault="00540ED4" w:rsidP="00A07369">
                      <w:pPr>
                        <w:rPr>
                          <w:rFonts w:ascii="Candara" w:hAnsi="Candara"/>
                        </w:rPr>
                      </w:pPr>
                    </w:p>
                  </w:txbxContent>
                </v:textbox>
              </v:shape>
            </w:pict>
          </mc:Fallback>
        </mc:AlternateContent>
      </w:r>
      <w:r w:rsidR="009D74F3">
        <w:rPr>
          <w:noProof/>
          <w:szCs w:val="20"/>
        </w:rPr>
        <w:drawing>
          <wp:anchor distT="0" distB="0" distL="114300" distR="114300" simplePos="0" relativeHeight="251753472" behindDoc="1" locked="0" layoutInCell="1" allowOverlap="1" wp14:anchorId="1C4F11BD" wp14:editId="20683D7A">
            <wp:simplePos x="0" y="0"/>
            <wp:positionH relativeFrom="column">
              <wp:posOffset>-857250</wp:posOffset>
            </wp:positionH>
            <wp:positionV relativeFrom="paragraph">
              <wp:posOffset>7983855</wp:posOffset>
            </wp:positionV>
            <wp:extent cx="3190875" cy="483870"/>
            <wp:effectExtent l="0" t="0" r="0" b="0"/>
            <wp:wrapTight wrapText="bothSides">
              <wp:wrapPolygon edited="0">
                <wp:start x="0" y="0"/>
                <wp:lineTo x="0" y="20409"/>
                <wp:lineTo x="21536" y="20409"/>
                <wp:lineTo x="2153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G_logo_half-signature.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0875" cy="483870"/>
                    </a:xfrm>
                    <a:prstGeom prst="rect">
                      <a:avLst/>
                    </a:prstGeom>
                  </pic:spPr>
                </pic:pic>
              </a:graphicData>
            </a:graphic>
            <wp14:sizeRelH relativeFrom="margin">
              <wp14:pctWidth>0</wp14:pctWidth>
            </wp14:sizeRelH>
          </wp:anchor>
        </w:drawing>
      </w:r>
      <w:r w:rsidR="001E6C2A">
        <w:rPr>
          <w:noProof/>
          <w:szCs w:val="20"/>
        </w:rPr>
        <w:drawing>
          <wp:anchor distT="0" distB="0" distL="114300" distR="114300" simplePos="0" relativeHeight="251754496" behindDoc="1" locked="0" layoutInCell="1" allowOverlap="1" wp14:anchorId="5A0B458A" wp14:editId="7D779F43">
            <wp:simplePos x="0" y="0"/>
            <wp:positionH relativeFrom="column">
              <wp:posOffset>3578860</wp:posOffset>
            </wp:positionH>
            <wp:positionV relativeFrom="paragraph">
              <wp:posOffset>7985760</wp:posOffset>
            </wp:positionV>
            <wp:extent cx="2760345" cy="475615"/>
            <wp:effectExtent l="0" t="0" r="1905" b="635"/>
            <wp:wrapTight wrapText="bothSides">
              <wp:wrapPolygon edited="0">
                <wp:start x="0" y="0"/>
                <wp:lineTo x="0" y="20764"/>
                <wp:lineTo x="21466" y="20764"/>
                <wp:lineTo x="2146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greenUOEblack_horizont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0345" cy="475615"/>
                    </a:xfrm>
                    <a:prstGeom prst="rect">
                      <a:avLst/>
                    </a:prstGeom>
                  </pic:spPr>
                </pic:pic>
              </a:graphicData>
            </a:graphic>
          </wp:anchor>
        </w:drawing>
      </w:r>
    </w:p>
    <w:sectPr w:rsidR="00B1301E" w:rsidSect="00B1301E">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BD14981_"/>
      </v:shape>
    </w:pict>
  </w:numPicBullet>
  <w:abstractNum w:abstractNumId="0">
    <w:nsid w:val="025D6A1A"/>
    <w:multiLevelType w:val="hybridMultilevel"/>
    <w:tmpl w:val="8982E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FA0192"/>
    <w:multiLevelType w:val="hybridMultilevel"/>
    <w:tmpl w:val="BE2C5164"/>
    <w:lvl w:ilvl="0" w:tplc="7AAA3B66">
      <w:start w:val="1"/>
      <w:numFmt w:val="upperRoman"/>
      <w:lvlText w:val="%1."/>
      <w:lvlJc w:val="left"/>
      <w:pPr>
        <w:ind w:left="720" w:hanging="720"/>
      </w:pPr>
      <w:rPr>
        <w:rFonts w:hint="default"/>
      </w:rPr>
    </w:lvl>
    <w:lvl w:ilvl="1" w:tplc="04090005">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5870484"/>
    <w:multiLevelType w:val="hybridMultilevel"/>
    <w:tmpl w:val="DF824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BB3438"/>
    <w:multiLevelType w:val="hybridMultilevel"/>
    <w:tmpl w:val="FF32B3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6A04D8"/>
    <w:multiLevelType w:val="hybridMultilevel"/>
    <w:tmpl w:val="3E98BAC4"/>
    <w:lvl w:ilvl="0" w:tplc="7AAA3B6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B232BD"/>
    <w:multiLevelType w:val="hybridMultilevel"/>
    <w:tmpl w:val="94785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990072"/>
    <w:multiLevelType w:val="hybridMultilevel"/>
    <w:tmpl w:val="3DBCC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C30851"/>
    <w:multiLevelType w:val="hybridMultilevel"/>
    <w:tmpl w:val="9E164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91CC8"/>
    <w:multiLevelType w:val="hybridMultilevel"/>
    <w:tmpl w:val="BAF854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617E0F"/>
    <w:multiLevelType w:val="hybridMultilevel"/>
    <w:tmpl w:val="9D80E8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36C7283"/>
    <w:multiLevelType w:val="hybridMultilevel"/>
    <w:tmpl w:val="96BC1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C09768F"/>
    <w:multiLevelType w:val="hybridMultilevel"/>
    <w:tmpl w:val="2DF433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1E104A"/>
    <w:multiLevelType w:val="hybridMultilevel"/>
    <w:tmpl w:val="50CE70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76418A"/>
    <w:multiLevelType w:val="hybridMultilevel"/>
    <w:tmpl w:val="01C662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450756A"/>
    <w:multiLevelType w:val="hybridMultilevel"/>
    <w:tmpl w:val="8C809BCE"/>
    <w:lvl w:ilvl="0" w:tplc="AE7440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924EA2"/>
    <w:multiLevelType w:val="hybridMultilevel"/>
    <w:tmpl w:val="1C38E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0116B06"/>
    <w:multiLevelType w:val="hybridMultilevel"/>
    <w:tmpl w:val="70D4DE7A"/>
    <w:lvl w:ilvl="0" w:tplc="0409000D">
      <w:start w:val="1"/>
      <w:numFmt w:val="bullet"/>
      <w:lvlText w:val=""/>
      <w:lvlJc w:val="left"/>
      <w:pPr>
        <w:tabs>
          <w:tab w:val="num" w:pos="720"/>
        </w:tabs>
        <w:ind w:left="720" w:hanging="360"/>
      </w:pPr>
      <w:rPr>
        <w:rFonts w:ascii="Wingdings" w:hAnsi="Wingdings" w:hint="default"/>
      </w:rPr>
    </w:lvl>
    <w:lvl w:ilvl="1" w:tplc="997A8A20" w:tentative="1">
      <w:start w:val="1"/>
      <w:numFmt w:val="decimal"/>
      <w:lvlText w:val="%2)"/>
      <w:lvlJc w:val="left"/>
      <w:pPr>
        <w:tabs>
          <w:tab w:val="num" w:pos="1440"/>
        </w:tabs>
        <w:ind w:left="1440" w:hanging="360"/>
      </w:pPr>
    </w:lvl>
    <w:lvl w:ilvl="2" w:tplc="7C007074" w:tentative="1">
      <w:start w:val="1"/>
      <w:numFmt w:val="decimal"/>
      <w:lvlText w:val="%3)"/>
      <w:lvlJc w:val="left"/>
      <w:pPr>
        <w:tabs>
          <w:tab w:val="num" w:pos="2160"/>
        </w:tabs>
        <w:ind w:left="2160" w:hanging="360"/>
      </w:pPr>
    </w:lvl>
    <w:lvl w:ilvl="3" w:tplc="8F204FDE" w:tentative="1">
      <w:start w:val="1"/>
      <w:numFmt w:val="decimal"/>
      <w:lvlText w:val="%4)"/>
      <w:lvlJc w:val="left"/>
      <w:pPr>
        <w:tabs>
          <w:tab w:val="num" w:pos="2880"/>
        </w:tabs>
        <w:ind w:left="2880" w:hanging="360"/>
      </w:pPr>
    </w:lvl>
    <w:lvl w:ilvl="4" w:tplc="65E802B4" w:tentative="1">
      <w:start w:val="1"/>
      <w:numFmt w:val="decimal"/>
      <w:lvlText w:val="%5)"/>
      <w:lvlJc w:val="left"/>
      <w:pPr>
        <w:tabs>
          <w:tab w:val="num" w:pos="3600"/>
        </w:tabs>
        <w:ind w:left="3600" w:hanging="360"/>
      </w:pPr>
    </w:lvl>
    <w:lvl w:ilvl="5" w:tplc="EECC8E48" w:tentative="1">
      <w:start w:val="1"/>
      <w:numFmt w:val="decimal"/>
      <w:lvlText w:val="%6)"/>
      <w:lvlJc w:val="left"/>
      <w:pPr>
        <w:tabs>
          <w:tab w:val="num" w:pos="4320"/>
        </w:tabs>
        <w:ind w:left="4320" w:hanging="360"/>
      </w:pPr>
    </w:lvl>
    <w:lvl w:ilvl="6" w:tplc="083E71AE" w:tentative="1">
      <w:start w:val="1"/>
      <w:numFmt w:val="decimal"/>
      <w:lvlText w:val="%7)"/>
      <w:lvlJc w:val="left"/>
      <w:pPr>
        <w:tabs>
          <w:tab w:val="num" w:pos="5040"/>
        </w:tabs>
        <w:ind w:left="5040" w:hanging="360"/>
      </w:pPr>
    </w:lvl>
    <w:lvl w:ilvl="7" w:tplc="AD923112" w:tentative="1">
      <w:start w:val="1"/>
      <w:numFmt w:val="decimal"/>
      <w:lvlText w:val="%8)"/>
      <w:lvlJc w:val="left"/>
      <w:pPr>
        <w:tabs>
          <w:tab w:val="num" w:pos="5760"/>
        </w:tabs>
        <w:ind w:left="5760" w:hanging="360"/>
      </w:pPr>
    </w:lvl>
    <w:lvl w:ilvl="8" w:tplc="C9A071EC" w:tentative="1">
      <w:start w:val="1"/>
      <w:numFmt w:val="decimal"/>
      <w:lvlText w:val="%9)"/>
      <w:lvlJc w:val="left"/>
      <w:pPr>
        <w:tabs>
          <w:tab w:val="num" w:pos="6480"/>
        </w:tabs>
        <w:ind w:left="6480" w:hanging="360"/>
      </w:pPr>
    </w:lvl>
  </w:abstractNum>
  <w:abstractNum w:abstractNumId="17">
    <w:nsid w:val="69C610ED"/>
    <w:multiLevelType w:val="hybridMultilevel"/>
    <w:tmpl w:val="013A4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B823563"/>
    <w:multiLevelType w:val="hybridMultilevel"/>
    <w:tmpl w:val="BC242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F0F5F95"/>
    <w:multiLevelType w:val="hybridMultilevel"/>
    <w:tmpl w:val="2A742AD2"/>
    <w:lvl w:ilvl="0" w:tplc="04090005">
      <w:start w:val="1"/>
      <w:numFmt w:val="bullet"/>
      <w:lvlText w:val=""/>
      <w:lvlJc w:val="left"/>
      <w:pPr>
        <w:ind w:left="1260" w:hanging="720"/>
      </w:pPr>
      <w:rPr>
        <w:rFonts w:ascii="Wingdings" w:hAnsi="Wingdings" w:hint="default"/>
      </w:rPr>
    </w:lvl>
    <w:lvl w:ilvl="1" w:tplc="04090005">
      <w:start w:val="1"/>
      <w:numFmt w:val="bullet"/>
      <w:lvlText w:val=""/>
      <w:lvlJc w:val="left"/>
      <w:pPr>
        <w:ind w:left="1620" w:hanging="360"/>
      </w:pPr>
      <w:rPr>
        <w:rFonts w:ascii="Wingdings" w:hAnsi="Wingdings" w:hint="default"/>
      </w:r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6FE87123"/>
    <w:multiLevelType w:val="hybridMultilevel"/>
    <w:tmpl w:val="A2C2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413BB2"/>
    <w:multiLevelType w:val="hybridMultilevel"/>
    <w:tmpl w:val="9724C494"/>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460D82"/>
    <w:multiLevelType w:val="hybridMultilevel"/>
    <w:tmpl w:val="E47063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B9847E9"/>
    <w:multiLevelType w:val="hybridMultilevel"/>
    <w:tmpl w:val="BB067FA8"/>
    <w:lvl w:ilvl="0" w:tplc="C90A3BBA">
      <w:start w:val="1"/>
      <w:numFmt w:val="bullet"/>
      <w:pStyle w:val="Bulletpoints"/>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C3255F1"/>
    <w:multiLevelType w:val="hybridMultilevel"/>
    <w:tmpl w:val="849E1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2"/>
  </w:num>
  <w:num w:numId="3">
    <w:abstractNumId w:val="3"/>
  </w:num>
  <w:num w:numId="4">
    <w:abstractNumId w:val="0"/>
  </w:num>
  <w:num w:numId="5">
    <w:abstractNumId w:val="18"/>
  </w:num>
  <w:num w:numId="6">
    <w:abstractNumId w:val="2"/>
  </w:num>
  <w:num w:numId="7">
    <w:abstractNumId w:val="10"/>
  </w:num>
  <w:num w:numId="8">
    <w:abstractNumId w:val="17"/>
  </w:num>
  <w:num w:numId="9">
    <w:abstractNumId w:val="13"/>
  </w:num>
  <w:num w:numId="10">
    <w:abstractNumId w:val="11"/>
  </w:num>
  <w:num w:numId="11">
    <w:abstractNumId w:val="22"/>
  </w:num>
  <w:num w:numId="12">
    <w:abstractNumId w:val="15"/>
  </w:num>
  <w:num w:numId="13">
    <w:abstractNumId w:val="20"/>
  </w:num>
  <w:num w:numId="14">
    <w:abstractNumId w:val="4"/>
  </w:num>
  <w:num w:numId="15">
    <w:abstractNumId w:val="24"/>
  </w:num>
  <w:num w:numId="16">
    <w:abstractNumId w:val="6"/>
  </w:num>
  <w:num w:numId="17">
    <w:abstractNumId w:val="16"/>
  </w:num>
  <w:num w:numId="18">
    <w:abstractNumId w:val="5"/>
  </w:num>
  <w:num w:numId="19">
    <w:abstractNumId w:val="7"/>
  </w:num>
  <w:num w:numId="20">
    <w:abstractNumId w:val="1"/>
  </w:num>
  <w:num w:numId="21">
    <w:abstractNumId w:val="19"/>
  </w:num>
  <w:num w:numId="22">
    <w:abstractNumId w:val="14"/>
  </w:num>
  <w:num w:numId="23">
    <w:abstractNumId w:val="8"/>
  </w:num>
  <w:num w:numId="24">
    <w:abstractNumId w:val="2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785"/>
    <w:rsid w:val="00011A70"/>
    <w:rsid w:val="00014D67"/>
    <w:rsid w:val="000366B8"/>
    <w:rsid w:val="0004740F"/>
    <w:rsid w:val="00054975"/>
    <w:rsid w:val="00054D59"/>
    <w:rsid w:val="00075588"/>
    <w:rsid w:val="00091E8B"/>
    <w:rsid w:val="000974F9"/>
    <w:rsid w:val="000B6EDD"/>
    <w:rsid w:val="000C5F69"/>
    <w:rsid w:val="001029A8"/>
    <w:rsid w:val="00116355"/>
    <w:rsid w:val="00126FAB"/>
    <w:rsid w:val="00130A08"/>
    <w:rsid w:val="00137826"/>
    <w:rsid w:val="0016594E"/>
    <w:rsid w:val="0017034D"/>
    <w:rsid w:val="001714BF"/>
    <w:rsid w:val="00173453"/>
    <w:rsid w:val="00184C49"/>
    <w:rsid w:val="001E0239"/>
    <w:rsid w:val="001E6C2A"/>
    <w:rsid w:val="00225D85"/>
    <w:rsid w:val="002428FB"/>
    <w:rsid w:val="00242DB7"/>
    <w:rsid w:val="0025565B"/>
    <w:rsid w:val="0025613A"/>
    <w:rsid w:val="0028341F"/>
    <w:rsid w:val="00292B32"/>
    <w:rsid w:val="002B4B92"/>
    <w:rsid w:val="003143C5"/>
    <w:rsid w:val="00335D9D"/>
    <w:rsid w:val="003400E0"/>
    <w:rsid w:val="00344CB4"/>
    <w:rsid w:val="00386F76"/>
    <w:rsid w:val="003C2855"/>
    <w:rsid w:val="003C6579"/>
    <w:rsid w:val="003D1B00"/>
    <w:rsid w:val="003D515B"/>
    <w:rsid w:val="00402A24"/>
    <w:rsid w:val="004258B5"/>
    <w:rsid w:val="00430C54"/>
    <w:rsid w:val="00430D1D"/>
    <w:rsid w:val="00433BB2"/>
    <w:rsid w:val="00444B19"/>
    <w:rsid w:val="00466814"/>
    <w:rsid w:val="004A2118"/>
    <w:rsid w:val="004A5BD1"/>
    <w:rsid w:val="004B1E50"/>
    <w:rsid w:val="004D3108"/>
    <w:rsid w:val="004F1BEA"/>
    <w:rsid w:val="00503E4E"/>
    <w:rsid w:val="00514405"/>
    <w:rsid w:val="00526218"/>
    <w:rsid w:val="00540ED4"/>
    <w:rsid w:val="00542EE5"/>
    <w:rsid w:val="00557537"/>
    <w:rsid w:val="00576E68"/>
    <w:rsid w:val="005C681D"/>
    <w:rsid w:val="00627E39"/>
    <w:rsid w:val="00631BFE"/>
    <w:rsid w:val="00637BDB"/>
    <w:rsid w:val="0066300E"/>
    <w:rsid w:val="00666FD4"/>
    <w:rsid w:val="00667027"/>
    <w:rsid w:val="006970A8"/>
    <w:rsid w:val="006B4DEC"/>
    <w:rsid w:val="006C1C52"/>
    <w:rsid w:val="006D3721"/>
    <w:rsid w:val="006F1595"/>
    <w:rsid w:val="006F328A"/>
    <w:rsid w:val="006F3D49"/>
    <w:rsid w:val="006F7313"/>
    <w:rsid w:val="007079E1"/>
    <w:rsid w:val="00707F09"/>
    <w:rsid w:val="0073498A"/>
    <w:rsid w:val="007420F0"/>
    <w:rsid w:val="007943FE"/>
    <w:rsid w:val="007A5090"/>
    <w:rsid w:val="007B6FCB"/>
    <w:rsid w:val="007C61EA"/>
    <w:rsid w:val="007D00F5"/>
    <w:rsid w:val="007D33C8"/>
    <w:rsid w:val="007D68B7"/>
    <w:rsid w:val="007E6B65"/>
    <w:rsid w:val="007F1B63"/>
    <w:rsid w:val="00804526"/>
    <w:rsid w:val="00804941"/>
    <w:rsid w:val="00826FF8"/>
    <w:rsid w:val="0084547A"/>
    <w:rsid w:val="008874B6"/>
    <w:rsid w:val="008942B2"/>
    <w:rsid w:val="008B5181"/>
    <w:rsid w:val="00926B54"/>
    <w:rsid w:val="0093116B"/>
    <w:rsid w:val="00934D38"/>
    <w:rsid w:val="009379EF"/>
    <w:rsid w:val="00964EFE"/>
    <w:rsid w:val="009775A4"/>
    <w:rsid w:val="00984B43"/>
    <w:rsid w:val="00992BFC"/>
    <w:rsid w:val="009A76DF"/>
    <w:rsid w:val="009C0112"/>
    <w:rsid w:val="009D74F3"/>
    <w:rsid w:val="009E5B50"/>
    <w:rsid w:val="00A044D8"/>
    <w:rsid w:val="00A07369"/>
    <w:rsid w:val="00A1083C"/>
    <w:rsid w:val="00A17E0C"/>
    <w:rsid w:val="00A347E9"/>
    <w:rsid w:val="00A50683"/>
    <w:rsid w:val="00A52191"/>
    <w:rsid w:val="00A5432C"/>
    <w:rsid w:val="00A642DB"/>
    <w:rsid w:val="00A86CEF"/>
    <w:rsid w:val="00AA79EB"/>
    <w:rsid w:val="00AC08C8"/>
    <w:rsid w:val="00AE7C7F"/>
    <w:rsid w:val="00AF2A76"/>
    <w:rsid w:val="00B1301E"/>
    <w:rsid w:val="00B233CA"/>
    <w:rsid w:val="00B42BB9"/>
    <w:rsid w:val="00BB0B18"/>
    <w:rsid w:val="00C31897"/>
    <w:rsid w:val="00C45437"/>
    <w:rsid w:val="00C543CF"/>
    <w:rsid w:val="00C56209"/>
    <w:rsid w:val="00C5634B"/>
    <w:rsid w:val="00C679FC"/>
    <w:rsid w:val="00CB21F3"/>
    <w:rsid w:val="00CC32A2"/>
    <w:rsid w:val="00D14720"/>
    <w:rsid w:val="00D22785"/>
    <w:rsid w:val="00D410CA"/>
    <w:rsid w:val="00D53017"/>
    <w:rsid w:val="00D800F5"/>
    <w:rsid w:val="00D82DB8"/>
    <w:rsid w:val="00DA42C4"/>
    <w:rsid w:val="00DA575F"/>
    <w:rsid w:val="00DE1198"/>
    <w:rsid w:val="00DF17A2"/>
    <w:rsid w:val="00E93785"/>
    <w:rsid w:val="00E9403B"/>
    <w:rsid w:val="00E97F72"/>
    <w:rsid w:val="00EB4C39"/>
    <w:rsid w:val="00EC6CD7"/>
    <w:rsid w:val="00EE3EC4"/>
    <w:rsid w:val="00F3776B"/>
    <w:rsid w:val="00F77038"/>
    <w:rsid w:val="00F8301E"/>
    <w:rsid w:val="00F8613A"/>
    <w:rsid w:val="00F9237D"/>
    <w:rsid w:val="00FA4788"/>
    <w:rsid w:val="00FE2BE4"/>
    <w:rsid w:val="00FF4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DE4D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D1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373DB8"/>
    <w:pPr>
      <w:widowControl w:val="0"/>
      <w:spacing w:after="120" w:line="249" w:lineRule="auto"/>
      <w:jc w:val="center"/>
    </w:pPr>
    <w:rPr>
      <w:rFonts w:ascii="Adobe Jenson Pro" w:hAnsi="Adobe Jenson Pro"/>
      <w:b/>
      <w:color w:val="800000"/>
      <w:kern w:val="28"/>
      <w:sz w:val="28"/>
      <w:szCs w:val="20"/>
      <w:lang w:val="en"/>
    </w:rPr>
  </w:style>
  <w:style w:type="paragraph" w:customStyle="1" w:styleId="Header01">
    <w:name w:val="Header 01"/>
    <w:basedOn w:val="Normal"/>
    <w:link w:val="Header01Char"/>
    <w:qFormat/>
    <w:rsid w:val="00CC32A2"/>
    <w:pPr>
      <w:jc w:val="both"/>
    </w:pPr>
    <w:rPr>
      <w:rFonts w:ascii="Arial" w:hAnsi="Arial"/>
      <w:caps/>
      <w:color w:val="FFFFEF"/>
      <w:sz w:val="48"/>
    </w:rPr>
  </w:style>
  <w:style w:type="paragraph" w:customStyle="1" w:styleId="Subheadhere">
    <w:name w:val="Subhead here"/>
    <w:basedOn w:val="Normal"/>
    <w:link w:val="SubheadhereChar"/>
    <w:qFormat/>
    <w:rsid w:val="007943FE"/>
    <w:pPr>
      <w:jc w:val="both"/>
    </w:pPr>
    <w:rPr>
      <w:rFonts w:ascii="Arial" w:hAnsi="Arial" w:cs="Arial"/>
      <w:caps/>
      <w:color w:val="FFFFEF"/>
    </w:rPr>
  </w:style>
  <w:style w:type="character" w:customStyle="1" w:styleId="Header01Char">
    <w:name w:val="Header 01 Char"/>
    <w:basedOn w:val="DefaultParagraphFont"/>
    <w:link w:val="Header01"/>
    <w:rsid w:val="00CC32A2"/>
    <w:rPr>
      <w:rFonts w:ascii="Arial" w:hAnsi="Arial"/>
      <w:caps/>
      <w:color w:val="FFFFEF"/>
      <w:sz w:val="48"/>
      <w:szCs w:val="24"/>
    </w:rPr>
  </w:style>
  <w:style w:type="paragraph" w:customStyle="1" w:styleId="monthyear">
    <w:name w:val="month/year"/>
    <w:basedOn w:val="Normal"/>
    <w:link w:val="monthyearChar"/>
    <w:qFormat/>
    <w:rsid w:val="00A1083C"/>
    <w:pPr>
      <w:jc w:val="right"/>
    </w:pPr>
    <w:rPr>
      <w:rFonts w:ascii="Arial" w:hAnsi="Arial" w:cs="Arial"/>
      <w:caps/>
      <w:color w:val="585747"/>
      <w:sz w:val="20"/>
    </w:rPr>
  </w:style>
  <w:style w:type="character" w:customStyle="1" w:styleId="SubheadhereChar">
    <w:name w:val="Subhead here Char"/>
    <w:basedOn w:val="DefaultParagraphFont"/>
    <w:link w:val="Subheadhere"/>
    <w:rsid w:val="007943FE"/>
    <w:rPr>
      <w:rFonts w:ascii="Arial" w:hAnsi="Arial" w:cs="Arial"/>
      <w:caps/>
      <w:color w:val="FFFFEF"/>
      <w:sz w:val="24"/>
      <w:szCs w:val="24"/>
    </w:rPr>
  </w:style>
  <w:style w:type="paragraph" w:customStyle="1" w:styleId="Newsletterheadline">
    <w:name w:val="Newsletter headline"/>
    <w:basedOn w:val="Normal"/>
    <w:link w:val="NewsletterheadlineChar"/>
    <w:qFormat/>
    <w:rsid w:val="007943FE"/>
    <w:pPr>
      <w:spacing w:line="360" w:lineRule="auto"/>
    </w:pPr>
    <w:rPr>
      <w:rFonts w:ascii="Arial" w:hAnsi="Arial"/>
      <w:caps/>
      <w:color w:val="940803"/>
    </w:rPr>
  </w:style>
  <w:style w:type="character" w:customStyle="1" w:styleId="monthyearChar">
    <w:name w:val="month/year Char"/>
    <w:basedOn w:val="DefaultParagraphFont"/>
    <w:link w:val="monthyear"/>
    <w:rsid w:val="00A1083C"/>
    <w:rPr>
      <w:rFonts w:ascii="Arial" w:hAnsi="Arial" w:cs="Arial"/>
      <w:caps/>
      <w:color w:val="585747"/>
      <w:szCs w:val="24"/>
    </w:rPr>
  </w:style>
  <w:style w:type="paragraph" w:customStyle="1" w:styleId="BodyText01">
    <w:name w:val="Body Text 01"/>
    <w:basedOn w:val="Normal"/>
    <w:link w:val="BodyText01Char"/>
    <w:qFormat/>
    <w:rsid w:val="004A2118"/>
    <w:pPr>
      <w:widowControl w:val="0"/>
      <w:spacing w:before="120" w:line="276" w:lineRule="auto"/>
    </w:pPr>
    <w:rPr>
      <w:rFonts w:ascii="Arial" w:hAnsi="Arial" w:cs="Arial"/>
      <w:color w:val="585747"/>
      <w:sz w:val="20"/>
      <w:lang w:val="en"/>
    </w:rPr>
  </w:style>
  <w:style w:type="character" w:customStyle="1" w:styleId="NewsletterheadlineChar">
    <w:name w:val="Newsletter headline Char"/>
    <w:basedOn w:val="DefaultParagraphFont"/>
    <w:link w:val="Newsletterheadline"/>
    <w:rsid w:val="007943FE"/>
    <w:rPr>
      <w:rFonts w:ascii="Arial" w:hAnsi="Arial"/>
      <w:caps/>
      <w:color w:val="940803"/>
      <w:sz w:val="24"/>
      <w:szCs w:val="24"/>
    </w:rPr>
  </w:style>
  <w:style w:type="paragraph" w:customStyle="1" w:styleId="Photobox">
    <w:name w:val="Photo box"/>
    <w:basedOn w:val="Normal"/>
    <w:link w:val="PhotoboxChar"/>
    <w:qFormat/>
    <w:rsid w:val="004A2118"/>
    <w:rPr>
      <w:rFonts w:ascii="Arial" w:hAnsi="Arial" w:cs="Arial"/>
      <w:color w:val="FFFFEF"/>
      <w:sz w:val="20"/>
    </w:rPr>
  </w:style>
  <w:style w:type="character" w:customStyle="1" w:styleId="BodyText01Char">
    <w:name w:val="Body Text 01 Char"/>
    <w:basedOn w:val="DefaultParagraphFont"/>
    <w:link w:val="BodyText01"/>
    <w:rsid w:val="004A2118"/>
    <w:rPr>
      <w:rFonts w:ascii="Arial" w:hAnsi="Arial" w:cs="Arial"/>
      <w:color w:val="585747"/>
      <w:szCs w:val="24"/>
      <w:lang w:val="en"/>
    </w:rPr>
  </w:style>
  <w:style w:type="paragraph" w:customStyle="1" w:styleId="Captionyourphoto">
    <w:name w:val="Caption your photo"/>
    <w:basedOn w:val="Normal"/>
    <w:link w:val="CaptionyourphotoChar"/>
    <w:qFormat/>
    <w:rsid w:val="004A2118"/>
    <w:rPr>
      <w:rFonts w:ascii="Arial" w:hAnsi="Arial" w:cs="Arial"/>
      <w:caps/>
      <w:color w:val="585747"/>
      <w:sz w:val="14"/>
    </w:rPr>
  </w:style>
  <w:style w:type="character" w:customStyle="1" w:styleId="PhotoboxChar">
    <w:name w:val="Photo box Char"/>
    <w:basedOn w:val="DefaultParagraphFont"/>
    <w:link w:val="Photobox"/>
    <w:rsid w:val="004A2118"/>
    <w:rPr>
      <w:rFonts w:ascii="Arial" w:hAnsi="Arial" w:cs="Arial"/>
      <w:color w:val="FFFFEF"/>
      <w:szCs w:val="24"/>
    </w:rPr>
  </w:style>
  <w:style w:type="paragraph" w:customStyle="1" w:styleId="Address">
    <w:name w:val="Address"/>
    <w:basedOn w:val="Normal"/>
    <w:link w:val="AddressChar"/>
    <w:qFormat/>
    <w:rsid w:val="004A2118"/>
    <w:pPr>
      <w:jc w:val="right"/>
    </w:pPr>
    <w:rPr>
      <w:rFonts w:ascii="Arial" w:hAnsi="Arial" w:cs="Arial"/>
      <w:color w:val="585747"/>
      <w:sz w:val="20"/>
    </w:rPr>
  </w:style>
  <w:style w:type="character" w:customStyle="1" w:styleId="CaptionyourphotoChar">
    <w:name w:val="Caption your photo Char"/>
    <w:basedOn w:val="DefaultParagraphFont"/>
    <w:link w:val="Captionyourphoto"/>
    <w:rsid w:val="004A2118"/>
    <w:rPr>
      <w:rFonts w:ascii="Arial" w:hAnsi="Arial" w:cs="Arial"/>
      <w:caps/>
      <w:color w:val="585747"/>
      <w:sz w:val="14"/>
      <w:szCs w:val="24"/>
    </w:rPr>
  </w:style>
  <w:style w:type="paragraph" w:customStyle="1" w:styleId="Callouttext">
    <w:name w:val="Call out text"/>
    <w:basedOn w:val="Normal"/>
    <w:link w:val="CallouttextChar"/>
    <w:qFormat/>
    <w:rsid w:val="00242DB7"/>
    <w:pPr>
      <w:widowControl w:val="0"/>
      <w:spacing w:before="120" w:line="360" w:lineRule="auto"/>
    </w:pPr>
    <w:rPr>
      <w:rFonts w:ascii="Arial" w:hAnsi="Arial" w:cs="Arial"/>
      <w:color w:val="585747"/>
      <w:lang w:val="en"/>
    </w:rPr>
  </w:style>
  <w:style w:type="character" w:customStyle="1" w:styleId="AddressChar">
    <w:name w:val="Address Char"/>
    <w:basedOn w:val="DefaultParagraphFont"/>
    <w:link w:val="Address"/>
    <w:rsid w:val="004A2118"/>
    <w:rPr>
      <w:rFonts w:ascii="Arial" w:hAnsi="Arial" w:cs="Arial"/>
      <w:color w:val="585747"/>
      <w:szCs w:val="24"/>
    </w:rPr>
  </w:style>
  <w:style w:type="paragraph" w:customStyle="1" w:styleId="Bulletsubheadhere">
    <w:name w:val="Bullet subhead here"/>
    <w:basedOn w:val="Normal"/>
    <w:link w:val="BulletsubheadhereChar"/>
    <w:qFormat/>
    <w:rsid w:val="00242DB7"/>
    <w:pPr>
      <w:widowControl w:val="0"/>
      <w:spacing w:before="120" w:line="360" w:lineRule="auto"/>
    </w:pPr>
    <w:rPr>
      <w:rFonts w:ascii="Arial" w:hAnsi="Arial" w:cs="Arial"/>
      <w:color w:val="585747"/>
      <w:lang w:val="en"/>
    </w:rPr>
  </w:style>
  <w:style w:type="character" w:customStyle="1" w:styleId="CallouttextChar">
    <w:name w:val="Call out text Char"/>
    <w:basedOn w:val="DefaultParagraphFont"/>
    <w:link w:val="Callouttext"/>
    <w:rsid w:val="00242DB7"/>
    <w:rPr>
      <w:rFonts w:ascii="Arial" w:hAnsi="Arial" w:cs="Arial"/>
      <w:color w:val="585747"/>
      <w:sz w:val="24"/>
      <w:szCs w:val="24"/>
      <w:lang w:val="en"/>
    </w:rPr>
  </w:style>
  <w:style w:type="paragraph" w:customStyle="1" w:styleId="Bulletpoints">
    <w:name w:val="Bullet points"/>
    <w:basedOn w:val="Normal"/>
    <w:link w:val="BulletpointsChar"/>
    <w:qFormat/>
    <w:rsid w:val="00242DB7"/>
    <w:pPr>
      <w:widowControl w:val="0"/>
      <w:numPr>
        <w:numId w:val="1"/>
      </w:numPr>
      <w:spacing w:before="240"/>
    </w:pPr>
    <w:rPr>
      <w:rFonts w:ascii="Arial" w:hAnsi="Arial" w:cs="Arial"/>
      <w:color w:val="585747"/>
    </w:rPr>
  </w:style>
  <w:style w:type="character" w:customStyle="1" w:styleId="BulletsubheadhereChar">
    <w:name w:val="Bullet subhead here Char"/>
    <w:basedOn w:val="DefaultParagraphFont"/>
    <w:link w:val="Bulletsubheadhere"/>
    <w:rsid w:val="00242DB7"/>
    <w:rPr>
      <w:rFonts w:ascii="Arial" w:hAnsi="Arial" w:cs="Arial"/>
      <w:color w:val="585747"/>
      <w:sz w:val="24"/>
      <w:szCs w:val="24"/>
      <w:lang w:val="en"/>
    </w:rPr>
  </w:style>
  <w:style w:type="paragraph" w:customStyle="1" w:styleId="Entersubheadhere">
    <w:name w:val="Enter subhead here"/>
    <w:basedOn w:val="Normal"/>
    <w:link w:val="EntersubheadhereChar"/>
    <w:qFormat/>
    <w:rsid w:val="00242DB7"/>
    <w:pPr>
      <w:widowControl w:val="0"/>
      <w:spacing w:before="120" w:line="360" w:lineRule="auto"/>
    </w:pPr>
    <w:rPr>
      <w:rFonts w:ascii="Arial" w:hAnsi="Arial" w:cs="Arial"/>
      <w:color w:val="940803"/>
      <w:lang w:val="en"/>
    </w:rPr>
  </w:style>
  <w:style w:type="character" w:customStyle="1" w:styleId="BulletpointsChar">
    <w:name w:val="Bullet points Char"/>
    <w:basedOn w:val="DefaultParagraphFont"/>
    <w:link w:val="Bulletpoints"/>
    <w:rsid w:val="00242DB7"/>
    <w:rPr>
      <w:rFonts w:ascii="Arial" w:hAnsi="Arial" w:cs="Arial"/>
      <w:color w:val="585747"/>
      <w:sz w:val="24"/>
      <w:szCs w:val="24"/>
    </w:rPr>
  </w:style>
  <w:style w:type="paragraph" w:customStyle="1" w:styleId="ShippingAddress">
    <w:name w:val="Shipping Address"/>
    <w:basedOn w:val="BodyText3"/>
    <w:link w:val="ShippingAddressChar"/>
    <w:qFormat/>
    <w:rsid w:val="00A1083C"/>
    <w:pPr>
      <w:spacing w:after="0" w:line="240" w:lineRule="auto"/>
      <w:jc w:val="left"/>
    </w:pPr>
    <w:rPr>
      <w:rFonts w:ascii="Arial" w:hAnsi="Arial" w:cs="Arial"/>
      <w:color w:val="585747"/>
      <w:sz w:val="20"/>
      <w:szCs w:val="24"/>
    </w:rPr>
  </w:style>
  <w:style w:type="character" w:customStyle="1" w:styleId="EntersubheadhereChar">
    <w:name w:val="Enter subhead here Char"/>
    <w:basedOn w:val="DefaultParagraphFont"/>
    <w:link w:val="Entersubheadhere"/>
    <w:rsid w:val="00242DB7"/>
    <w:rPr>
      <w:rFonts w:ascii="Arial" w:hAnsi="Arial" w:cs="Arial"/>
      <w:color w:val="940803"/>
      <w:sz w:val="24"/>
      <w:szCs w:val="24"/>
      <w:lang w:val="en"/>
    </w:rPr>
  </w:style>
  <w:style w:type="paragraph" w:customStyle="1" w:styleId="website">
    <w:name w:val="website"/>
    <w:basedOn w:val="BodyText3"/>
    <w:link w:val="websiteChar"/>
    <w:qFormat/>
    <w:rsid w:val="00A1083C"/>
    <w:pPr>
      <w:spacing w:after="0" w:line="240" w:lineRule="auto"/>
    </w:pPr>
    <w:rPr>
      <w:rFonts w:ascii="Arial" w:hAnsi="Arial" w:cs="Arial"/>
      <w:color w:val="FFFFEF"/>
      <w:sz w:val="20"/>
    </w:rPr>
  </w:style>
  <w:style w:type="character" w:customStyle="1" w:styleId="BodyText3Char">
    <w:name w:val="Body Text 3 Char"/>
    <w:basedOn w:val="DefaultParagraphFont"/>
    <w:link w:val="BodyText3"/>
    <w:rsid w:val="00A1083C"/>
    <w:rPr>
      <w:rFonts w:ascii="Adobe Jenson Pro" w:hAnsi="Adobe Jenson Pro"/>
      <w:b/>
      <w:color w:val="800000"/>
      <w:kern w:val="28"/>
      <w:sz w:val="28"/>
      <w:lang w:val="en"/>
    </w:rPr>
  </w:style>
  <w:style w:type="character" w:customStyle="1" w:styleId="ShippingAddressChar">
    <w:name w:val="Shipping Address Char"/>
    <w:basedOn w:val="BodyText3Char"/>
    <w:link w:val="ShippingAddress"/>
    <w:rsid w:val="00A1083C"/>
    <w:rPr>
      <w:rFonts w:ascii="Adobe Jenson Pro" w:hAnsi="Adobe Jenson Pro"/>
      <w:b/>
      <w:color w:val="800000"/>
      <w:kern w:val="28"/>
      <w:sz w:val="28"/>
      <w:lang w:val="en"/>
    </w:rPr>
  </w:style>
  <w:style w:type="paragraph" w:customStyle="1" w:styleId="Textlogohere">
    <w:name w:val="Text/logo here"/>
    <w:basedOn w:val="BodyText3"/>
    <w:link w:val="TextlogohereChar"/>
    <w:qFormat/>
    <w:rsid w:val="00A1083C"/>
    <w:pPr>
      <w:spacing w:after="0" w:line="240" w:lineRule="auto"/>
    </w:pPr>
    <w:rPr>
      <w:rFonts w:ascii="Arial" w:hAnsi="Arial" w:cs="Arial"/>
      <w:caps/>
      <w:color w:val="FFFFEF"/>
      <w:sz w:val="24"/>
    </w:rPr>
  </w:style>
  <w:style w:type="character" w:customStyle="1" w:styleId="websiteChar">
    <w:name w:val="website Char"/>
    <w:basedOn w:val="BodyText3Char"/>
    <w:link w:val="website"/>
    <w:rsid w:val="00A1083C"/>
    <w:rPr>
      <w:rFonts w:ascii="Arial" w:hAnsi="Arial" w:cs="Arial"/>
      <w:b/>
      <w:color w:val="FFFFEF"/>
      <w:kern w:val="28"/>
      <w:sz w:val="28"/>
      <w:lang w:val="en"/>
    </w:rPr>
  </w:style>
  <w:style w:type="paragraph" w:customStyle="1" w:styleId="Enterquote">
    <w:name w:val="Enter quote"/>
    <w:basedOn w:val="Normal"/>
    <w:link w:val="EnterquoteChar"/>
    <w:qFormat/>
    <w:rsid w:val="00B1301E"/>
    <w:rPr>
      <w:rFonts w:ascii="Arial" w:hAnsi="Arial" w:cs="Arial"/>
      <w:color w:val="FFFFEF"/>
      <w:sz w:val="20"/>
    </w:rPr>
  </w:style>
  <w:style w:type="character" w:customStyle="1" w:styleId="TextlogohereChar">
    <w:name w:val="Text/logo here Char"/>
    <w:basedOn w:val="BodyText3Char"/>
    <w:link w:val="Textlogohere"/>
    <w:rsid w:val="00A1083C"/>
    <w:rPr>
      <w:rFonts w:ascii="Arial" w:hAnsi="Arial" w:cs="Arial"/>
      <w:b/>
      <w:caps/>
      <w:color w:val="FFFFEF"/>
      <w:kern w:val="28"/>
      <w:sz w:val="24"/>
      <w:lang w:val="en"/>
    </w:rPr>
  </w:style>
  <w:style w:type="paragraph" w:styleId="NormalWeb">
    <w:name w:val="Normal (Web)"/>
    <w:basedOn w:val="Normal"/>
    <w:uiPriority w:val="99"/>
    <w:unhideWhenUsed/>
    <w:rsid w:val="00637BDB"/>
    <w:pPr>
      <w:spacing w:before="100" w:beforeAutospacing="1" w:after="100" w:afterAutospacing="1"/>
    </w:pPr>
  </w:style>
  <w:style w:type="character" w:customStyle="1" w:styleId="EnterquoteChar">
    <w:name w:val="Enter quote Char"/>
    <w:basedOn w:val="DefaultParagraphFont"/>
    <w:link w:val="Enterquote"/>
    <w:rsid w:val="00B1301E"/>
    <w:rPr>
      <w:rFonts w:ascii="Arial" w:hAnsi="Arial" w:cs="Arial"/>
      <w:color w:val="FFFFEF"/>
      <w:szCs w:val="24"/>
    </w:rPr>
  </w:style>
  <w:style w:type="paragraph" w:styleId="ListParagraph">
    <w:name w:val="List Paragraph"/>
    <w:basedOn w:val="Normal"/>
    <w:uiPriority w:val="34"/>
    <w:qFormat/>
    <w:rsid w:val="003400E0"/>
    <w:pPr>
      <w:spacing w:after="200"/>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A76DF"/>
    <w:rPr>
      <w:sz w:val="16"/>
      <w:szCs w:val="16"/>
    </w:rPr>
  </w:style>
  <w:style w:type="paragraph" w:styleId="CommentText">
    <w:name w:val="annotation text"/>
    <w:basedOn w:val="Normal"/>
    <w:link w:val="CommentTextChar"/>
    <w:uiPriority w:val="99"/>
    <w:semiHidden/>
    <w:unhideWhenUsed/>
    <w:rsid w:val="00A86CEF"/>
    <w:rPr>
      <w:sz w:val="20"/>
      <w:szCs w:val="20"/>
    </w:rPr>
  </w:style>
  <w:style w:type="character" w:customStyle="1" w:styleId="CommentTextChar">
    <w:name w:val="Comment Text Char"/>
    <w:basedOn w:val="DefaultParagraphFont"/>
    <w:link w:val="CommentText"/>
    <w:uiPriority w:val="99"/>
    <w:semiHidden/>
    <w:rsid w:val="00A86CEF"/>
  </w:style>
  <w:style w:type="paragraph" w:styleId="CommentSubject">
    <w:name w:val="annotation subject"/>
    <w:basedOn w:val="CommentText"/>
    <w:next w:val="CommentText"/>
    <w:link w:val="CommentSubjectChar"/>
    <w:uiPriority w:val="99"/>
    <w:semiHidden/>
    <w:unhideWhenUsed/>
    <w:rsid w:val="00A86CEF"/>
    <w:rPr>
      <w:b/>
      <w:bCs/>
    </w:rPr>
  </w:style>
  <w:style w:type="character" w:customStyle="1" w:styleId="CommentSubjectChar">
    <w:name w:val="Comment Subject Char"/>
    <w:basedOn w:val="CommentTextChar"/>
    <w:link w:val="CommentSubject"/>
    <w:uiPriority w:val="99"/>
    <w:semiHidden/>
    <w:rsid w:val="00A86CEF"/>
    <w:rPr>
      <w:b/>
      <w:bCs/>
    </w:rPr>
  </w:style>
  <w:style w:type="paragraph" w:styleId="BalloonText">
    <w:name w:val="Balloon Text"/>
    <w:basedOn w:val="Normal"/>
    <w:link w:val="BalloonTextChar"/>
    <w:uiPriority w:val="99"/>
    <w:semiHidden/>
    <w:unhideWhenUsed/>
    <w:rsid w:val="00A86CEF"/>
    <w:rPr>
      <w:rFonts w:ascii="Tahoma" w:hAnsi="Tahoma" w:cs="Tahoma"/>
      <w:sz w:val="16"/>
      <w:szCs w:val="16"/>
    </w:rPr>
  </w:style>
  <w:style w:type="character" w:customStyle="1" w:styleId="BalloonTextChar">
    <w:name w:val="Balloon Text Char"/>
    <w:basedOn w:val="DefaultParagraphFont"/>
    <w:link w:val="BalloonText"/>
    <w:uiPriority w:val="99"/>
    <w:semiHidden/>
    <w:rsid w:val="00A86CEF"/>
    <w:rPr>
      <w:rFonts w:ascii="Tahoma" w:hAnsi="Tahoma" w:cs="Tahoma"/>
      <w:sz w:val="16"/>
      <w:szCs w:val="16"/>
    </w:rPr>
  </w:style>
  <w:style w:type="paragraph" w:styleId="Quote">
    <w:name w:val="Quote"/>
    <w:basedOn w:val="Normal"/>
    <w:next w:val="Normal"/>
    <w:link w:val="QuoteChar"/>
    <w:uiPriority w:val="29"/>
    <w:qFormat/>
    <w:rsid w:val="00DA42C4"/>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DA42C4"/>
    <w:rPr>
      <w:rFonts w:asciiTheme="minorHAnsi" w:eastAsiaTheme="minorEastAsia" w:hAnsiTheme="minorHAnsi" w:cstheme="minorBidi"/>
      <w:i/>
      <w:iCs/>
      <w:color w:val="000000" w:themeColor="text1"/>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D1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373DB8"/>
    <w:pPr>
      <w:widowControl w:val="0"/>
      <w:spacing w:after="120" w:line="249" w:lineRule="auto"/>
      <w:jc w:val="center"/>
    </w:pPr>
    <w:rPr>
      <w:rFonts w:ascii="Adobe Jenson Pro" w:hAnsi="Adobe Jenson Pro"/>
      <w:b/>
      <w:color w:val="800000"/>
      <w:kern w:val="28"/>
      <w:sz w:val="28"/>
      <w:szCs w:val="20"/>
      <w:lang w:val="en"/>
    </w:rPr>
  </w:style>
  <w:style w:type="paragraph" w:customStyle="1" w:styleId="Header01">
    <w:name w:val="Header 01"/>
    <w:basedOn w:val="Normal"/>
    <w:link w:val="Header01Char"/>
    <w:qFormat/>
    <w:rsid w:val="00CC32A2"/>
    <w:pPr>
      <w:jc w:val="both"/>
    </w:pPr>
    <w:rPr>
      <w:rFonts w:ascii="Arial" w:hAnsi="Arial"/>
      <w:caps/>
      <w:color w:val="FFFFEF"/>
      <w:sz w:val="48"/>
    </w:rPr>
  </w:style>
  <w:style w:type="paragraph" w:customStyle="1" w:styleId="Subheadhere">
    <w:name w:val="Subhead here"/>
    <w:basedOn w:val="Normal"/>
    <w:link w:val="SubheadhereChar"/>
    <w:qFormat/>
    <w:rsid w:val="007943FE"/>
    <w:pPr>
      <w:jc w:val="both"/>
    </w:pPr>
    <w:rPr>
      <w:rFonts w:ascii="Arial" w:hAnsi="Arial" w:cs="Arial"/>
      <w:caps/>
      <w:color w:val="FFFFEF"/>
    </w:rPr>
  </w:style>
  <w:style w:type="character" w:customStyle="1" w:styleId="Header01Char">
    <w:name w:val="Header 01 Char"/>
    <w:basedOn w:val="DefaultParagraphFont"/>
    <w:link w:val="Header01"/>
    <w:rsid w:val="00CC32A2"/>
    <w:rPr>
      <w:rFonts w:ascii="Arial" w:hAnsi="Arial"/>
      <w:caps/>
      <w:color w:val="FFFFEF"/>
      <w:sz w:val="48"/>
      <w:szCs w:val="24"/>
    </w:rPr>
  </w:style>
  <w:style w:type="paragraph" w:customStyle="1" w:styleId="monthyear">
    <w:name w:val="month/year"/>
    <w:basedOn w:val="Normal"/>
    <w:link w:val="monthyearChar"/>
    <w:qFormat/>
    <w:rsid w:val="00A1083C"/>
    <w:pPr>
      <w:jc w:val="right"/>
    </w:pPr>
    <w:rPr>
      <w:rFonts w:ascii="Arial" w:hAnsi="Arial" w:cs="Arial"/>
      <w:caps/>
      <w:color w:val="585747"/>
      <w:sz w:val="20"/>
    </w:rPr>
  </w:style>
  <w:style w:type="character" w:customStyle="1" w:styleId="SubheadhereChar">
    <w:name w:val="Subhead here Char"/>
    <w:basedOn w:val="DefaultParagraphFont"/>
    <w:link w:val="Subheadhere"/>
    <w:rsid w:val="007943FE"/>
    <w:rPr>
      <w:rFonts w:ascii="Arial" w:hAnsi="Arial" w:cs="Arial"/>
      <w:caps/>
      <w:color w:val="FFFFEF"/>
      <w:sz w:val="24"/>
      <w:szCs w:val="24"/>
    </w:rPr>
  </w:style>
  <w:style w:type="paragraph" w:customStyle="1" w:styleId="Newsletterheadline">
    <w:name w:val="Newsletter headline"/>
    <w:basedOn w:val="Normal"/>
    <w:link w:val="NewsletterheadlineChar"/>
    <w:qFormat/>
    <w:rsid w:val="007943FE"/>
    <w:pPr>
      <w:spacing w:line="360" w:lineRule="auto"/>
    </w:pPr>
    <w:rPr>
      <w:rFonts w:ascii="Arial" w:hAnsi="Arial"/>
      <w:caps/>
      <w:color w:val="940803"/>
    </w:rPr>
  </w:style>
  <w:style w:type="character" w:customStyle="1" w:styleId="monthyearChar">
    <w:name w:val="month/year Char"/>
    <w:basedOn w:val="DefaultParagraphFont"/>
    <w:link w:val="monthyear"/>
    <w:rsid w:val="00A1083C"/>
    <w:rPr>
      <w:rFonts w:ascii="Arial" w:hAnsi="Arial" w:cs="Arial"/>
      <w:caps/>
      <w:color w:val="585747"/>
      <w:szCs w:val="24"/>
    </w:rPr>
  </w:style>
  <w:style w:type="paragraph" w:customStyle="1" w:styleId="BodyText01">
    <w:name w:val="Body Text 01"/>
    <w:basedOn w:val="Normal"/>
    <w:link w:val="BodyText01Char"/>
    <w:qFormat/>
    <w:rsid w:val="004A2118"/>
    <w:pPr>
      <w:widowControl w:val="0"/>
      <w:spacing w:before="120" w:line="276" w:lineRule="auto"/>
    </w:pPr>
    <w:rPr>
      <w:rFonts w:ascii="Arial" w:hAnsi="Arial" w:cs="Arial"/>
      <w:color w:val="585747"/>
      <w:sz w:val="20"/>
      <w:lang w:val="en"/>
    </w:rPr>
  </w:style>
  <w:style w:type="character" w:customStyle="1" w:styleId="NewsletterheadlineChar">
    <w:name w:val="Newsletter headline Char"/>
    <w:basedOn w:val="DefaultParagraphFont"/>
    <w:link w:val="Newsletterheadline"/>
    <w:rsid w:val="007943FE"/>
    <w:rPr>
      <w:rFonts w:ascii="Arial" w:hAnsi="Arial"/>
      <w:caps/>
      <w:color w:val="940803"/>
      <w:sz w:val="24"/>
      <w:szCs w:val="24"/>
    </w:rPr>
  </w:style>
  <w:style w:type="paragraph" w:customStyle="1" w:styleId="Photobox">
    <w:name w:val="Photo box"/>
    <w:basedOn w:val="Normal"/>
    <w:link w:val="PhotoboxChar"/>
    <w:qFormat/>
    <w:rsid w:val="004A2118"/>
    <w:rPr>
      <w:rFonts w:ascii="Arial" w:hAnsi="Arial" w:cs="Arial"/>
      <w:color w:val="FFFFEF"/>
      <w:sz w:val="20"/>
    </w:rPr>
  </w:style>
  <w:style w:type="character" w:customStyle="1" w:styleId="BodyText01Char">
    <w:name w:val="Body Text 01 Char"/>
    <w:basedOn w:val="DefaultParagraphFont"/>
    <w:link w:val="BodyText01"/>
    <w:rsid w:val="004A2118"/>
    <w:rPr>
      <w:rFonts w:ascii="Arial" w:hAnsi="Arial" w:cs="Arial"/>
      <w:color w:val="585747"/>
      <w:szCs w:val="24"/>
      <w:lang w:val="en"/>
    </w:rPr>
  </w:style>
  <w:style w:type="paragraph" w:customStyle="1" w:styleId="Captionyourphoto">
    <w:name w:val="Caption your photo"/>
    <w:basedOn w:val="Normal"/>
    <w:link w:val="CaptionyourphotoChar"/>
    <w:qFormat/>
    <w:rsid w:val="004A2118"/>
    <w:rPr>
      <w:rFonts w:ascii="Arial" w:hAnsi="Arial" w:cs="Arial"/>
      <w:caps/>
      <w:color w:val="585747"/>
      <w:sz w:val="14"/>
    </w:rPr>
  </w:style>
  <w:style w:type="character" w:customStyle="1" w:styleId="PhotoboxChar">
    <w:name w:val="Photo box Char"/>
    <w:basedOn w:val="DefaultParagraphFont"/>
    <w:link w:val="Photobox"/>
    <w:rsid w:val="004A2118"/>
    <w:rPr>
      <w:rFonts w:ascii="Arial" w:hAnsi="Arial" w:cs="Arial"/>
      <w:color w:val="FFFFEF"/>
      <w:szCs w:val="24"/>
    </w:rPr>
  </w:style>
  <w:style w:type="paragraph" w:customStyle="1" w:styleId="Address">
    <w:name w:val="Address"/>
    <w:basedOn w:val="Normal"/>
    <w:link w:val="AddressChar"/>
    <w:qFormat/>
    <w:rsid w:val="004A2118"/>
    <w:pPr>
      <w:jc w:val="right"/>
    </w:pPr>
    <w:rPr>
      <w:rFonts w:ascii="Arial" w:hAnsi="Arial" w:cs="Arial"/>
      <w:color w:val="585747"/>
      <w:sz w:val="20"/>
    </w:rPr>
  </w:style>
  <w:style w:type="character" w:customStyle="1" w:styleId="CaptionyourphotoChar">
    <w:name w:val="Caption your photo Char"/>
    <w:basedOn w:val="DefaultParagraphFont"/>
    <w:link w:val="Captionyourphoto"/>
    <w:rsid w:val="004A2118"/>
    <w:rPr>
      <w:rFonts w:ascii="Arial" w:hAnsi="Arial" w:cs="Arial"/>
      <w:caps/>
      <w:color w:val="585747"/>
      <w:sz w:val="14"/>
      <w:szCs w:val="24"/>
    </w:rPr>
  </w:style>
  <w:style w:type="paragraph" w:customStyle="1" w:styleId="Callouttext">
    <w:name w:val="Call out text"/>
    <w:basedOn w:val="Normal"/>
    <w:link w:val="CallouttextChar"/>
    <w:qFormat/>
    <w:rsid w:val="00242DB7"/>
    <w:pPr>
      <w:widowControl w:val="0"/>
      <w:spacing w:before="120" w:line="360" w:lineRule="auto"/>
    </w:pPr>
    <w:rPr>
      <w:rFonts w:ascii="Arial" w:hAnsi="Arial" w:cs="Arial"/>
      <w:color w:val="585747"/>
      <w:lang w:val="en"/>
    </w:rPr>
  </w:style>
  <w:style w:type="character" w:customStyle="1" w:styleId="AddressChar">
    <w:name w:val="Address Char"/>
    <w:basedOn w:val="DefaultParagraphFont"/>
    <w:link w:val="Address"/>
    <w:rsid w:val="004A2118"/>
    <w:rPr>
      <w:rFonts w:ascii="Arial" w:hAnsi="Arial" w:cs="Arial"/>
      <w:color w:val="585747"/>
      <w:szCs w:val="24"/>
    </w:rPr>
  </w:style>
  <w:style w:type="paragraph" w:customStyle="1" w:styleId="Bulletsubheadhere">
    <w:name w:val="Bullet subhead here"/>
    <w:basedOn w:val="Normal"/>
    <w:link w:val="BulletsubheadhereChar"/>
    <w:qFormat/>
    <w:rsid w:val="00242DB7"/>
    <w:pPr>
      <w:widowControl w:val="0"/>
      <w:spacing w:before="120" w:line="360" w:lineRule="auto"/>
    </w:pPr>
    <w:rPr>
      <w:rFonts w:ascii="Arial" w:hAnsi="Arial" w:cs="Arial"/>
      <w:color w:val="585747"/>
      <w:lang w:val="en"/>
    </w:rPr>
  </w:style>
  <w:style w:type="character" w:customStyle="1" w:styleId="CallouttextChar">
    <w:name w:val="Call out text Char"/>
    <w:basedOn w:val="DefaultParagraphFont"/>
    <w:link w:val="Callouttext"/>
    <w:rsid w:val="00242DB7"/>
    <w:rPr>
      <w:rFonts w:ascii="Arial" w:hAnsi="Arial" w:cs="Arial"/>
      <w:color w:val="585747"/>
      <w:sz w:val="24"/>
      <w:szCs w:val="24"/>
      <w:lang w:val="en"/>
    </w:rPr>
  </w:style>
  <w:style w:type="paragraph" w:customStyle="1" w:styleId="Bulletpoints">
    <w:name w:val="Bullet points"/>
    <w:basedOn w:val="Normal"/>
    <w:link w:val="BulletpointsChar"/>
    <w:qFormat/>
    <w:rsid w:val="00242DB7"/>
    <w:pPr>
      <w:widowControl w:val="0"/>
      <w:numPr>
        <w:numId w:val="1"/>
      </w:numPr>
      <w:spacing w:before="240"/>
    </w:pPr>
    <w:rPr>
      <w:rFonts w:ascii="Arial" w:hAnsi="Arial" w:cs="Arial"/>
      <w:color w:val="585747"/>
    </w:rPr>
  </w:style>
  <w:style w:type="character" w:customStyle="1" w:styleId="BulletsubheadhereChar">
    <w:name w:val="Bullet subhead here Char"/>
    <w:basedOn w:val="DefaultParagraphFont"/>
    <w:link w:val="Bulletsubheadhere"/>
    <w:rsid w:val="00242DB7"/>
    <w:rPr>
      <w:rFonts w:ascii="Arial" w:hAnsi="Arial" w:cs="Arial"/>
      <w:color w:val="585747"/>
      <w:sz w:val="24"/>
      <w:szCs w:val="24"/>
      <w:lang w:val="en"/>
    </w:rPr>
  </w:style>
  <w:style w:type="paragraph" w:customStyle="1" w:styleId="Entersubheadhere">
    <w:name w:val="Enter subhead here"/>
    <w:basedOn w:val="Normal"/>
    <w:link w:val="EntersubheadhereChar"/>
    <w:qFormat/>
    <w:rsid w:val="00242DB7"/>
    <w:pPr>
      <w:widowControl w:val="0"/>
      <w:spacing w:before="120" w:line="360" w:lineRule="auto"/>
    </w:pPr>
    <w:rPr>
      <w:rFonts w:ascii="Arial" w:hAnsi="Arial" w:cs="Arial"/>
      <w:color w:val="940803"/>
      <w:lang w:val="en"/>
    </w:rPr>
  </w:style>
  <w:style w:type="character" w:customStyle="1" w:styleId="BulletpointsChar">
    <w:name w:val="Bullet points Char"/>
    <w:basedOn w:val="DefaultParagraphFont"/>
    <w:link w:val="Bulletpoints"/>
    <w:rsid w:val="00242DB7"/>
    <w:rPr>
      <w:rFonts w:ascii="Arial" w:hAnsi="Arial" w:cs="Arial"/>
      <w:color w:val="585747"/>
      <w:sz w:val="24"/>
      <w:szCs w:val="24"/>
    </w:rPr>
  </w:style>
  <w:style w:type="paragraph" w:customStyle="1" w:styleId="ShippingAddress">
    <w:name w:val="Shipping Address"/>
    <w:basedOn w:val="BodyText3"/>
    <w:link w:val="ShippingAddressChar"/>
    <w:qFormat/>
    <w:rsid w:val="00A1083C"/>
    <w:pPr>
      <w:spacing w:after="0" w:line="240" w:lineRule="auto"/>
      <w:jc w:val="left"/>
    </w:pPr>
    <w:rPr>
      <w:rFonts w:ascii="Arial" w:hAnsi="Arial" w:cs="Arial"/>
      <w:color w:val="585747"/>
      <w:sz w:val="20"/>
      <w:szCs w:val="24"/>
    </w:rPr>
  </w:style>
  <w:style w:type="character" w:customStyle="1" w:styleId="EntersubheadhereChar">
    <w:name w:val="Enter subhead here Char"/>
    <w:basedOn w:val="DefaultParagraphFont"/>
    <w:link w:val="Entersubheadhere"/>
    <w:rsid w:val="00242DB7"/>
    <w:rPr>
      <w:rFonts w:ascii="Arial" w:hAnsi="Arial" w:cs="Arial"/>
      <w:color w:val="940803"/>
      <w:sz w:val="24"/>
      <w:szCs w:val="24"/>
      <w:lang w:val="en"/>
    </w:rPr>
  </w:style>
  <w:style w:type="paragraph" w:customStyle="1" w:styleId="website">
    <w:name w:val="website"/>
    <w:basedOn w:val="BodyText3"/>
    <w:link w:val="websiteChar"/>
    <w:qFormat/>
    <w:rsid w:val="00A1083C"/>
    <w:pPr>
      <w:spacing w:after="0" w:line="240" w:lineRule="auto"/>
    </w:pPr>
    <w:rPr>
      <w:rFonts w:ascii="Arial" w:hAnsi="Arial" w:cs="Arial"/>
      <w:color w:val="FFFFEF"/>
      <w:sz w:val="20"/>
    </w:rPr>
  </w:style>
  <w:style w:type="character" w:customStyle="1" w:styleId="BodyText3Char">
    <w:name w:val="Body Text 3 Char"/>
    <w:basedOn w:val="DefaultParagraphFont"/>
    <w:link w:val="BodyText3"/>
    <w:rsid w:val="00A1083C"/>
    <w:rPr>
      <w:rFonts w:ascii="Adobe Jenson Pro" w:hAnsi="Adobe Jenson Pro"/>
      <w:b/>
      <w:color w:val="800000"/>
      <w:kern w:val="28"/>
      <w:sz w:val="28"/>
      <w:lang w:val="en"/>
    </w:rPr>
  </w:style>
  <w:style w:type="character" w:customStyle="1" w:styleId="ShippingAddressChar">
    <w:name w:val="Shipping Address Char"/>
    <w:basedOn w:val="BodyText3Char"/>
    <w:link w:val="ShippingAddress"/>
    <w:rsid w:val="00A1083C"/>
    <w:rPr>
      <w:rFonts w:ascii="Adobe Jenson Pro" w:hAnsi="Adobe Jenson Pro"/>
      <w:b/>
      <w:color w:val="800000"/>
      <w:kern w:val="28"/>
      <w:sz w:val="28"/>
      <w:lang w:val="en"/>
    </w:rPr>
  </w:style>
  <w:style w:type="paragraph" w:customStyle="1" w:styleId="Textlogohere">
    <w:name w:val="Text/logo here"/>
    <w:basedOn w:val="BodyText3"/>
    <w:link w:val="TextlogohereChar"/>
    <w:qFormat/>
    <w:rsid w:val="00A1083C"/>
    <w:pPr>
      <w:spacing w:after="0" w:line="240" w:lineRule="auto"/>
    </w:pPr>
    <w:rPr>
      <w:rFonts w:ascii="Arial" w:hAnsi="Arial" w:cs="Arial"/>
      <w:caps/>
      <w:color w:val="FFFFEF"/>
      <w:sz w:val="24"/>
    </w:rPr>
  </w:style>
  <w:style w:type="character" w:customStyle="1" w:styleId="websiteChar">
    <w:name w:val="website Char"/>
    <w:basedOn w:val="BodyText3Char"/>
    <w:link w:val="website"/>
    <w:rsid w:val="00A1083C"/>
    <w:rPr>
      <w:rFonts w:ascii="Arial" w:hAnsi="Arial" w:cs="Arial"/>
      <w:b/>
      <w:color w:val="FFFFEF"/>
      <w:kern w:val="28"/>
      <w:sz w:val="28"/>
      <w:lang w:val="en"/>
    </w:rPr>
  </w:style>
  <w:style w:type="paragraph" w:customStyle="1" w:styleId="Enterquote">
    <w:name w:val="Enter quote"/>
    <w:basedOn w:val="Normal"/>
    <w:link w:val="EnterquoteChar"/>
    <w:qFormat/>
    <w:rsid w:val="00B1301E"/>
    <w:rPr>
      <w:rFonts w:ascii="Arial" w:hAnsi="Arial" w:cs="Arial"/>
      <w:color w:val="FFFFEF"/>
      <w:sz w:val="20"/>
    </w:rPr>
  </w:style>
  <w:style w:type="character" w:customStyle="1" w:styleId="TextlogohereChar">
    <w:name w:val="Text/logo here Char"/>
    <w:basedOn w:val="BodyText3Char"/>
    <w:link w:val="Textlogohere"/>
    <w:rsid w:val="00A1083C"/>
    <w:rPr>
      <w:rFonts w:ascii="Arial" w:hAnsi="Arial" w:cs="Arial"/>
      <w:b/>
      <w:caps/>
      <w:color w:val="FFFFEF"/>
      <w:kern w:val="28"/>
      <w:sz w:val="24"/>
      <w:lang w:val="en"/>
    </w:rPr>
  </w:style>
  <w:style w:type="paragraph" w:styleId="NormalWeb">
    <w:name w:val="Normal (Web)"/>
    <w:basedOn w:val="Normal"/>
    <w:uiPriority w:val="99"/>
    <w:unhideWhenUsed/>
    <w:rsid w:val="00637BDB"/>
    <w:pPr>
      <w:spacing w:before="100" w:beforeAutospacing="1" w:after="100" w:afterAutospacing="1"/>
    </w:pPr>
  </w:style>
  <w:style w:type="character" w:customStyle="1" w:styleId="EnterquoteChar">
    <w:name w:val="Enter quote Char"/>
    <w:basedOn w:val="DefaultParagraphFont"/>
    <w:link w:val="Enterquote"/>
    <w:rsid w:val="00B1301E"/>
    <w:rPr>
      <w:rFonts w:ascii="Arial" w:hAnsi="Arial" w:cs="Arial"/>
      <w:color w:val="FFFFEF"/>
      <w:szCs w:val="24"/>
    </w:rPr>
  </w:style>
  <w:style w:type="paragraph" w:styleId="ListParagraph">
    <w:name w:val="List Paragraph"/>
    <w:basedOn w:val="Normal"/>
    <w:uiPriority w:val="34"/>
    <w:qFormat/>
    <w:rsid w:val="003400E0"/>
    <w:pPr>
      <w:spacing w:after="200"/>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A76DF"/>
    <w:rPr>
      <w:sz w:val="16"/>
      <w:szCs w:val="16"/>
    </w:rPr>
  </w:style>
  <w:style w:type="paragraph" w:styleId="CommentText">
    <w:name w:val="annotation text"/>
    <w:basedOn w:val="Normal"/>
    <w:link w:val="CommentTextChar"/>
    <w:uiPriority w:val="99"/>
    <w:semiHidden/>
    <w:unhideWhenUsed/>
    <w:rsid w:val="00A86CEF"/>
    <w:rPr>
      <w:sz w:val="20"/>
      <w:szCs w:val="20"/>
    </w:rPr>
  </w:style>
  <w:style w:type="character" w:customStyle="1" w:styleId="CommentTextChar">
    <w:name w:val="Comment Text Char"/>
    <w:basedOn w:val="DefaultParagraphFont"/>
    <w:link w:val="CommentText"/>
    <w:uiPriority w:val="99"/>
    <w:semiHidden/>
    <w:rsid w:val="00A86CEF"/>
  </w:style>
  <w:style w:type="paragraph" w:styleId="CommentSubject">
    <w:name w:val="annotation subject"/>
    <w:basedOn w:val="CommentText"/>
    <w:next w:val="CommentText"/>
    <w:link w:val="CommentSubjectChar"/>
    <w:uiPriority w:val="99"/>
    <w:semiHidden/>
    <w:unhideWhenUsed/>
    <w:rsid w:val="00A86CEF"/>
    <w:rPr>
      <w:b/>
      <w:bCs/>
    </w:rPr>
  </w:style>
  <w:style w:type="character" w:customStyle="1" w:styleId="CommentSubjectChar">
    <w:name w:val="Comment Subject Char"/>
    <w:basedOn w:val="CommentTextChar"/>
    <w:link w:val="CommentSubject"/>
    <w:uiPriority w:val="99"/>
    <w:semiHidden/>
    <w:rsid w:val="00A86CEF"/>
    <w:rPr>
      <w:b/>
      <w:bCs/>
    </w:rPr>
  </w:style>
  <w:style w:type="paragraph" w:styleId="BalloonText">
    <w:name w:val="Balloon Text"/>
    <w:basedOn w:val="Normal"/>
    <w:link w:val="BalloonTextChar"/>
    <w:uiPriority w:val="99"/>
    <w:semiHidden/>
    <w:unhideWhenUsed/>
    <w:rsid w:val="00A86CEF"/>
    <w:rPr>
      <w:rFonts w:ascii="Tahoma" w:hAnsi="Tahoma" w:cs="Tahoma"/>
      <w:sz w:val="16"/>
      <w:szCs w:val="16"/>
    </w:rPr>
  </w:style>
  <w:style w:type="character" w:customStyle="1" w:styleId="BalloonTextChar">
    <w:name w:val="Balloon Text Char"/>
    <w:basedOn w:val="DefaultParagraphFont"/>
    <w:link w:val="BalloonText"/>
    <w:uiPriority w:val="99"/>
    <w:semiHidden/>
    <w:rsid w:val="00A86CEF"/>
    <w:rPr>
      <w:rFonts w:ascii="Tahoma" w:hAnsi="Tahoma" w:cs="Tahoma"/>
      <w:sz w:val="16"/>
      <w:szCs w:val="16"/>
    </w:rPr>
  </w:style>
  <w:style w:type="paragraph" w:styleId="Quote">
    <w:name w:val="Quote"/>
    <w:basedOn w:val="Normal"/>
    <w:next w:val="Normal"/>
    <w:link w:val="QuoteChar"/>
    <w:uiPriority w:val="29"/>
    <w:qFormat/>
    <w:rsid w:val="00DA42C4"/>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DA42C4"/>
    <w:rPr>
      <w:rFonts w:asciiTheme="minorHAnsi" w:eastAsiaTheme="minorEastAsia" w:hAnsiTheme="minorHAnsi" w:cstheme="minorBidi"/>
      <w:i/>
      <w:iCs/>
      <w:color w:val="000000" w:themeColor="text1"/>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565187">
      <w:bodyDiv w:val="1"/>
      <w:marLeft w:val="0"/>
      <w:marRight w:val="0"/>
      <w:marTop w:val="0"/>
      <w:marBottom w:val="0"/>
      <w:divBdr>
        <w:top w:val="none" w:sz="0" w:space="0" w:color="auto"/>
        <w:left w:val="none" w:sz="0" w:space="0" w:color="auto"/>
        <w:bottom w:val="none" w:sz="0" w:space="0" w:color="auto"/>
        <w:right w:val="none" w:sz="0" w:space="0" w:color="auto"/>
      </w:divBdr>
      <w:divsChild>
        <w:div w:id="999388063">
          <w:marLeft w:val="0"/>
          <w:marRight w:val="0"/>
          <w:marTop w:val="0"/>
          <w:marBottom w:val="0"/>
          <w:divBdr>
            <w:top w:val="none" w:sz="0" w:space="0" w:color="auto"/>
            <w:left w:val="none" w:sz="0" w:space="0" w:color="auto"/>
            <w:bottom w:val="none" w:sz="0" w:space="0" w:color="auto"/>
            <w:right w:val="none" w:sz="0" w:space="0" w:color="auto"/>
          </w:divBdr>
          <w:divsChild>
            <w:div w:id="2080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7448">
      <w:bodyDiv w:val="1"/>
      <w:marLeft w:val="0"/>
      <w:marRight w:val="0"/>
      <w:marTop w:val="0"/>
      <w:marBottom w:val="0"/>
      <w:divBdr>
        <w:top w:val="none" w:sz="0" w:space="0" w:color="auto"/>
        <w:left w:val="none" w:sz="0" w:space="0" w:color="auto"/>
        <w:bottom w:val="none" w:sz="0" w:space="0" w:color="auto"/>
        <w:right w:val="none" w:sz="0" w:space="0" w:color="auto"/>
      </w:divBdr>
      <w:divsChild>
        <w:div w:id="68430185">
          <w:marLeft w:val="0"/>
          <w:marRight w:val="0"/>
          <w:marTop w:val="0"/>
          <w:marBottom w:val="0"/>
          <w:divBdr>
            <w:top w:val="none" w:sz="0" w:space="0" w:color="auto"/>
            <w:left w:val="none" w:sz="0" w:space="0" w:color="auto"/>
            <w:bottom w:val="none" w:sz="0" w:space="0" w:color="auto"/>
            <w:right w:val="none" w:sz="0" w:space="0" w:color="auto"/>
          </w:divBdr>
          <w:divsChild>
            <w:div w:id="14078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47649">
      <w:bodyDiv w:val="1"/>
      <w:marLeft w:val="0"/>
      <w:marRight w:val="0"/>
      <w:marTop w:val="0"/>
      <w:marBottom w:val="0"/>
      <w:divBdr>
        <w:top w:val="none" w:sz="0" w:space="0" w:color="auto"/>
        <w:left w:val="none" w:sz="0" w:space="0" w:color="auto"/>
        <w:bottom w:val="none" w:sz="0" w:space="0" w:color="auto"/>
        <w:right w:val="none" w:sz="0" w:space="0" w:color="auto"/>
      </w:divBdr>
      <w:divsChild>
        <w:div w:id="1050610734">
          <w:marLeft w:val="0"/>
          <w:marRight w:val="0"/>
          <w:marTop w:val="0"/>
          <w:marBottom w:val="0"/>
          <w:divBdr>
            <w:top w:val="none" w:sz="0" w:space="0" w:color="auto"/>
            <w:left w:val="none" w:sz="0" w:space="0" w:color="auto"/>
            <w:bottom w:val="none" w:sz="0" w:space="0" w:color="auto"/>
            <w:right w:val="none" w:sz="0" w:space="0" w:color="auto"/>
          </w:divBdr>
          <w:divsChild>
            <w:div w:id="10476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1187">
      <w:bodyDiv w:val="1"/>
      <w:marLeft w:val="0"/>
      <w:marRight w:val="0"/>
      <w:marTop w:val="0"/>
      <w:marBottom w:val="0"/>
      <w:divBdr>
        <w:top w:val="none" w:sz="0" w:space="0" w:color="auto"/>
        <w:left w:val="none" w:sz="0" w:space="0" w:color="auto"/>
        <w:bottom w:val="none" w:sz="0" w:space="0" w:color="auto"/>
        <w:right w:val="none" w:sz="0" w:space="0" w:color="auto"/>
      </w:divBdr>
      <w:divsChild>
        <w:div w:id="992374922">
          <w:marLeft w:val="547"/>
          <w:marRight w:val="0"/>
          <w:marTop w:val="0"/>
          <w:marBottom w:val="0"/>
          <w:divBdr>
            <w:top w:val="none" w:sz="0" w:space="0" w:color="auto"/>
            <w:left w:val="none" w:sz="0" w:space="0" w:color="auto"/>
            <w:bottom w:val="none" w:sz="0" w:space="0" w:color="auto"/>
            <w:right w:val="none" w:sz="0" w:space="0" w:color="auto"/>
          </w:divBdr>
        </w:div>
      </w:divsChild>
    </w:div>
    <w:div w:id="2036534000">
      <w:bodyDiv w:val="1"/>
      <w:marLeft w:val="0"/>
      <w:marRight w:val="0"/>
      <w:marTop w:val="0"/>
      <w:marBottom w:val="0"/>
      <w:divBdr>
        <w:top w:val="none" w:sz="0" w:space="0" w:color="auto"/>
        <w:left w:val="none" w:sz="0" w:space="0" w:color="auto"/>
        <w:bottom w:val="none" w:sz="0" w:space="0" w:color="auto"/>
        <w:right w:val="none" w:sz="0" w:space="0" w:color="auto"/>
      </w:divBdr>
      <w:divsChild>
        <w:div w:id="12054873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18" Type="http://schemas.openxmlformats.org/officeDocument/2006/relationships/image" Target="media/image50.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jpg"/><Relationship Id="rId12" Type="http://schemas.openxmlformats.org/officeDocument/2006/relationships/diagramColors" Target="diagrams/colors1.xml"/><Relationship Id="rId17" Type="http://schemas.openxmlformats.org/officeDocument/2006/relationships/image" Target="media/image4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0.jpeg"/><Relationship Id="rId10" Type="http://schemas.openxmlformats.org/officeDocument/2006/relationships/diagramLayout" Target="diagrams/layout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9.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vonne\Application%20Data\Microsoft\Templates\HP_HealthStylish_Newsletter_TP10378951.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6C382D-6376-499B-BFE2-E70D89EDDB20}" type="doc">
      <dgm:prSet loTypeId="urn:microsoft.com/office/officeart/2005/8/layout/venn2" loCatId="relationship" qsTypeId="urn:microsoft.com/office/officeart/2005/8/quickstyle/3d4" qsCatId="3D" csTypeId="urn:microsoft.com/office/officeart/2005/8/colors/accent1_2" csCatId="accent1" phldr="1"/>
      <dgm:spPr/>
      <dgm:t>
        <a:bodyPr/>
        <a:lstStyle/>
        <a:p>
          <a:endParaRPr lang="en-US"/>
        </a:p>
      </dgm:t>
    </dgm:pt>
    <dgm:pt modelId="{6D714BB6-4926-4E91-BB8E-E51CEDD639C5}">
      <dgm:prSet phldrT="[Text]" custT="1"/>
      <dgm:spPr>
        <a:xfrm>
          <a:off x="1189299" y="307912"/>
          <a:ext cx="3157895" cy="2959101"/>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sz="800" dirty="0" smtClean="0">
              <a:solidFill>
                <a:sysClr val="window" lastClr="FFFFFF"/>
              </a:solidFill>
              <a:latin typeface="Calibri"/>
              <a:ea typeface="+mn-ea"/>
              <a:cs typeface="+mn-cs"/>
            </a:rPr>
            <a:t>Generative Curriculum</a:t>
          </a:r>
          <a:endParaRPr lang="en-US" sz="800" dirty="0">
            <a:solidFill>
              <a:sysClr val="window" lastClr="FFFFFF"/>
            </a:solidFill>
            <a:latin typeface="Calibri"/>
            <a:ea typeface="+mn-ea"/>
            <a:cs typeface="+mn-cs"/>
          </a:endParaRPr>
        </a:p>
      </dgm:t>
    </dgm:pt>
    <dgm:pt modelId="{8B3D4387-F362-4C64-B47D-3DA7EE55DC8A}" type="parTrans" cxnId="{FADB7049-2AFB-4903-91DB-5F30362022BA}">
      <dgm:prSet/>
      <dgm:spPr/>
      <dgm:t>
        <a:bodyPr/>
        <a:lstStyle/>
        <a:p>
          <a:endParaRPr lang="en-US"/>
        </a:p>
      </dgm:t>
    </dgm:pt>
    <dgm:pt modelId="{BA271A56-F007-481B-ACE7-AB9AE0D16F3F}" type="sibTrans" cxnId="{FADB7049-2AFB-4903-91DB-5F30362022BA}">
      <dgm:prSet/>
      <dgm:spPr/>
      <dgm:t>
        <a:bodyPr/>
        <a:lstStyle/>
        <a:p>
          <a:endParaRPr lang="en-US"/>
        </a:p>
      </dgm:t>
    </dgm:pt>
    <dgm:pt modelId="{3E597B80-3DC9-4E43-92C5-A522712BBA31}">
      <dgm:prSet phldrT="[Text]" custT="1"/>
      <dgm:spPr>
        <a:xfrm>
          <a:off x="1482947" y="926474"/>
          <a:ext cx="2499944" cy="2355790"/>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sz="800" dirty="0" smtClean="0">
              <a:solidFill>
                <a:sysClr val="window" lastClr="FFFFFF"/>
              </a:solidFill>
              <a:latin typeface="Calibri"/>
              <a:ea typeface="+mn-ea"/>
              <a:cs typeface="+mn-cs"/>
            </a:rPr>
            <a:t>Funds of Knowledge</a:t>
          </a:r>
          <a:endParaRPr lang="en-US" sz="800" dirty="0">
            <a:solidFill>
              <a:sysClr val="window" lastClr="FFFFFF"/>
            </a:solidFill>
            <a:latin typeface="Calibri"/>
            <a:ea typeface="+mn-ea"/>
            <a:cs typeface="+mn-cs"/>
          </a:endParaRPr>
        </a:p>
      </dgm:t>
    </dgm:pt>
    <dgm:pt modelId="{A74300A0-1F06-4D9C-9BE7-758B9373017B}" type="parTrans" cxnId="{5EF25DEE-4C26-4951-854F-30D8D250018A}">
      <dgm:prSet/>
      <dgm:spPr/>
      <dgm:t>
        <a:bodyPr/>
        <a:lstStyle/>
        <a:p>
          <a:endParaRPr lang="en-US"/>
        </a:p>
      </dgm:t>
    </dgm:pt>
    <dgm:pt modelId="{EDFAFEEC-846A-4729-B347-EBA61C08084C}" type="sibTrans" cxnId="{5EF25DEE-4C26-4951-854F-30D8D250018A}">
      <dgm:prSet/>
      <dgm:spPr/>
      <dgm:t>
        <a:bodyPr/>
        <a:lstStyle/>
        <a:p>
          <a:endParaRPr lang="en-US"/>
        </a:p>
      </dgm:t>
    </dgm:pt>
    <dgm:pt modelId="{5B5FA216-6136-40BA-AD57-73F88EC30EBF}">
      <dgm:prSet phldrT="[Text]" custT="1"/>
      <dgm:spPr>
        <a:xfrm>
          <a:off x="1770745" y="1475480"/>
          <a:ext cx="1948407" cy="1803125"/>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nSpc>
              <a:spcPct val="100000"/>
            </a:lnSpc>
            <a:spcAft>
              <a:spcPts val="0"/>
            </a:spcAft>
          </a:pPr>
          <a:r>
            <a:rPr lang="en-US" sz="800" dirty="0" smtClean="0">
              <a:solidFill>
                <a:sysClr val="window" lastClr="FFFFFF"/>
              </a:solidFill>
              <a:latin typeface="Calibri"/>
              <a:ea typeface="+mn-ea"/>
              <a:cs typeface="+mn-cs"/>
            </a:rPr>
            <a:t>State/District/</a:t>
          </a:r>
        </a:p>
        <a:p>
          <a:pPr>
            <a:lnSpc>
              <a:spcPct val="100000"/>
            </a:lnSpc>
            <a:spcAft>
              <a:spcPts val="0"/>
            </a:spcAft>
          </a:pPr>
          <a:r>
            <a:rPr lang="en-US" sz="800" dirty="0" smtClean="0">
              <a:solidFill>
                <a:sysClr val="window" lastClr="FFFFFF"/>
              </a:solidFill>
              <a:latin typeface="Calibri"/>
              <a:ea typeface="+mn-ea"/>
              <a:cs typeface="+mn-cs"/>
            </a:rPr>
            <a:t>School Core Programs</a:t>
          </a:r>
          <a:endParaRPr lang="en-US" sz="800" dirty="0">
            <a:solidFill>
              <a:sysClr val="window" lastClr="FFFFFF"/>
            </a:solidFill>
            <a:latin typeface="Calibri"/>
            <a:ea typeface="+mn-ea"/>
            <a:cs typeface="+mn-cs"/>
          </a:endParaRPr>
        </a:p>
      </dgm:t>
    </dgm:pt>
    <dgm:pt modelId="{79144BCB-7F47-4383-8A31-6A487A52B732}" type="parTrans" cxnId="{3B20FFDA-5AC4-4718-A2C9-BC6F2AD4257D}">
      <dgm:prSet/>
      <dgm:spPr/>
      <dgm:t>
        <a:bodyPr/>
        <a:lstStyle/>
        <a:p>
          <a:endParaRPr lang="en-US"/>
        </a:p>
      </dgm:t>
    </dgm:pt>
    <dgm:pt modelId="{7E25A60C-5E71-47AA-AFA7-2A6DF34C7BDC}" type="sibTrans" cxnId="{3B20FFDA-5AC4-4718-A2C9-BC6F2AD4257D}">
      <dgm:prSet/>
      <dgm:spPr/>
      <dgm:t>
        <a:bodyPr/>
        <a:lstStyle/>
        <a:p>
          <a:endParaRPr lang="en-US"/>
        </a:p>
      </dgm:t>
    </dgm:pt>
    <dgm:pt modelId="{AC4D1281-CB12-4659-8E6D-C873F99E8AB8}">
      <dgm:prSet phldrT="[Text]" custT="1"/>
      <dgm:spPr>
        <a:xfrm>
          <a:off x="2202072" y="2174235"/>
          <a:ext cx="1097803" cy="1125252"/>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sz="800" dirty="0" smtClean="0">
              <a:solidFill>
                <a:sysClr val="window" lastClr="FFFFFF"/>
              </a:solidFill>
              <a:latin typeface="Calibri"/>
              <a:ea typeface="+mn-ea"/>
              <a:cs typeface="+mn-cs"/>
            </a:rPr>
            <a:t>Common Core State Standards</a:t>
          </a:r>
          <a:endParaRPr lang="en-US" sz="800" dirty="0">
            <a:solidFill>
              <a:sysClr val="window" lastClr="FFFFFF"/>
            </a:solidFill>
            <a:latin typeface="Calibri"/>
            <a:ea typeface="+mn-ea"/>
            <a:cs typeface="+mn-cs"/>
          </a:endParaRPr>
        </a:p>
      </dgm:t>
    </dgm:pt>
    <dgm:pt modelId="{E87B8AB6-D28D-4022-99D9-696A69B43A9A}" type="parTrans" cxnId="{045E5EED-71EA-4139-B791-1347A6FE0EB5}">
      <dgm:prSet/>
      <dgm:spPr/>
      <dgm:t>
        <a:bodyPr/>
        <a:lstStyle/>
        <a:p>
          <a:endParaRPr lang="en-US"/>
        </a:p>
      </dgm:t>
    </dgm:pt>
    <dgm:pt modelId="{A4E13B71-B967-43C5-8FA8-660311CEB267}" type="sibTrans" cxnId="{045E5EED-71EA-4139-B791-1347A6FE0EB5}">
      <dgm:prSet/>
      <dgm:spPr/>
      <dgm:t>
        <a:bodyPr/>
        <a:lstStyle/>
        <a:p>
          <a:endParaRPr lang="en-US"/>
        </a:p>
      </dgm:t>
    </dgm:pt>
    <dgm:pt modelId="{42179962-B03B-4D0D-8269-3BBC5B3FFBA6}" type="pres">
      <dgm:prSet presAssocID="{406C382D-6376-499B-BFE2-E70D89EDDB20}" presName="Name0" presStyleCnt="0">
        <dgm:presLayoutVars>
          <dgm:chMax val="7"/>
          <dgm:resizeHandles val="exact"/>
        </dgm:presLayoutVars>
      </dgm:prSet>
      <dgm:spPr/>
      <dgm:t>
        <a:bodyPr/>
        <a:lstStyle/>
        <a:p>
          <a:endParaRPr lang="en-US"/>
        </a:p>
      </dgm:t>
    </dgm:pt>
    <dgm:pt modelId="{27ADBAA8-A6D8-4ADE-9722-643240F696A7}" type="pres">
      <dgm:prSet presAssocID="{406C382D-6376-499B-BFE2-E70D89EDDB20}" presName="comp1" presStyleCnt="0"/>
      <dgm:spPr/>
    </dgm:pt>
    <dgm:pt modelId="{BF595B9D-FED3-4B00-925A-73B99BC54F30}" type="pres">
      <dgm:prSet presAssocID="{406C382D-6376-499B-BFE2-E70D89EDDB20}" presName="circle1" presStyleLbl="node1" presStyleIdx="0" presStyleCnt="4" custScaleX="106289" custScaleY="100000" custLinFactNeighborX="167" custLinFactNeighborY="2010"/>
      <dgm:spPr>
        <a:prstGeom prst="ellipse">
          <a:avLst/>
        </a:prstGeom>
      </dgm:spPr>
      <dgm:t>
        <a:bodyPr/>
        <a:lstStyle/>
        <a:p>
          <a:endParaRPr lang="en-US"/>
        </a:p>
      </dgm:t>
    </dgm:pt>
    <dgm:pt modelId="{FFA6CF94-8A9F-4EB7-AA47-99D1BCC5A583}" type="pres">
      <dgm:prSet presAssocID="{406C382D-6376-499B-BFE2-E70D89EDDB20}" presName="c1text" presStyleLbl="node1" presStyleIdx="0" presStyleCnt="4">
        <dgm:presLayoutVars>
          <dgm:bulletEnabled val="1"/>
        </dgm:presLayoutVars>
      </dgm:prSet>
      <dgm:spPr/>
      <dgm:t>
        <a:bodyPr/>
        <a:lstStyle/>
        <a:p>
          <a:endParaRPr lang="en-US"/>
        </a:p>
      </dgm:t>
    </dgm:pt>
    <dgm:pt modelId="{213E3FC0-646E-4EBE-8C80-5875E2CA06F8}" type="pres">
      <dgm:prSet presAssocID="{406C382D-6376-499B-BFE2-E70D89EDDB20}" presName="comp2" presStyleCnt="0"/>
      <dgm:spPr/>
    </dgm:pt>
    <dgm:pt modelId="{70410925-82B4-452D-8745-AC48CADF3BDB}" type="pres">
      <dgm:prSet presAssocID="{406C382D-6376-499B-BFE2-E70D89EDDB20}" presName="circle2" presStyleLbl="node1" presStyleIdx="1" presStyleCnt="4" custScaleX="99018" custScaleY="101179" custLinFactNeighborX="-652" custLinFactNeighborY="8260"/>
      <dgm:spPr>
        <a:prstGeom prst="ellipse">
          <a:avLst/>
        </a:prstGeom>
      </dgm:spPr>
      <dgm:t>
        <a:bodyPr/>
        <a:lstStyle/>
        <a:p>
          <a:endParaRPr lang="en-US"/>
        </a:p>
      </dgm:t>
    </dgm:pt>
    <dgm:pt modelId="{2E4107EC-D198-47F9-8441-D87AA216C4AE}" type="pres">
      <dgm:prSet presAssocID="{406C382D-6376-499B-BFE2-E70D89EDDB20}" presName="c2text" presStyleLbl="node1" presStyleIdx="1" presStyleCnt="4">
        <dgm:presLayoutVars>
          <dgm:bulletEnabled val="1"/>
        </dgm:presLayoutVars>
      </dgm:prSet>
      <dgm:spPr/>
      <dgm:t>
        <a:bodyPr/>
        <a:lstStyle/>
        <a:p>
          <a:endParaRPr lang="en-US"/>
        </a:p>
      </dgm:t>
    </dgm:pt>
    <dgm:pt modelId="{161205EF-4C4A-4AC1-8327-9A6B17186237}" type="pres">
      <dgm:prSet presAssocID="{406C382D-6376-499B-BFE2-E70D89EDDB20}" presName="comp3" presStyleCnt="0"/>
      <dgm:spPr/>
    </dgm:pt>
    <dgm:pt modelId="{38D18CBB-3013-403C-B712-1297A8290A5D}" type="pres">
      <dgm:prSet presAssocID="{406C382D-6376-499B-BFE2-E70D89EDDB20}" presName="circle3" presStyleLbl="node1" presStyleIdx="2" presStyleCnt="4" custScaleX="106326" custScaleY="105101" custLinFactNeighborX="-803" custLinFactNeighborY="7172"/>
      <dgm:spPr>
        <a:prstGeom prst="ellipse">
          <a:avLst/>
        </a:prstGeom>
      </dgm:spPr>
      <dgm:t>
        <a:bodyPr/>
        <a:lstStyle/>
        <a:p>
          <a:endParaRPr lang="en-US"/>
        </a:p>
      </dgm:t>
    </dgm:pt>
    <dgm:pt modelId="{FB84D287-95E4-4050-813E-4426D10015E0}" type="pres">
      <dgm:prSet presAssocID="{406C382D-6376-499B-BFE2-E70D89EDDB20}" presName="c3text" presStyleLbl="node1" presStyleIdx="2" presStyleCnt="4">
        <dgm:presLayoutVars>
          <dgm:bulletEnabled val="1"/>
        </dgm:presLayoutVars>
      </dgm:prSet>
      <dgm:spPr/>
      <dgm:t>
        <a:bodyPr/>
        <a:lstStyle/>
        <a:p>
          <a:endParaRPr lang="en-US"/>
        </a:p>
      </dgm:t>
    </dgm:pt>
    <dgm:pt modelId="{11232ECA-0E73-44BC-A176-288B64511D44}" type="pres">
      <dgm:prSet presAssocID="{406C382D-6376-499B-BFE2-E70D89EDDB20}" presName="comp4" presStyleCnt="0"/>
      <dgm:spPr/>
    </dgm:pt>
    <dgm:pt modelId="{E84C550E-B6DC-4AC4-B5EF-BBDE16D8A224}" type="pres">
      <dgm:prSet presAssocID="{406C382D-6376-499B-BFE2-E70D89EDDB20}" presName="circle4" presStyleLbl="node1" presStyleIdx="3" presStyleCnt="4" custScaleX="107026" custScaleY="107693" custLinFactNeighborX="-1522" custLinFactNeighborY="4727"/>
      <dgm:spPr>
        <a:prstGeom prst="ellipse">
          <a:avLst/>
        </a:prstGeom>
      </dgm:spPr>
      <dgm:t>
        <a:bodyPr/>
        <a:lstStyle/>
        <a:p>
          <a:endParaRPr lang="en-US"/>
        </a:p>
      </dgm:t>
    </dgm:pt>
    <dgm:pt modelId="{2F347F4A-B802-4FFF-8705-8629BC5AC02C}" type="pres">
      <dgm:prSet presAssocID="{406C382D-6376-499B-BFE2-E70D89EDDB20}" presName="c4text" presStyleLbl="node1" presStyleIdx="3" presStyleCnt="4">
        <dgm:presLayoutVars>
          <dgm:bulletEnabled val="1"/>
        </dgm:presLayoutVars>
      </dgm:prSet>
      <dgm:spPr/>
      <dgm:t>
        <a:bodyPr/>
        <a:lstStyle/>
        <a:p>
          <a:endParaRPr lang="en-US"/>
        </a:p>
      </dgm:t>
    </dgm:pt>
  </dgm:ptLst>
  <dgm:cxnLst>
    <dgm:cxn modelId="{6F3A0269-EF4B-4201-A3B2-D2391DB408D9}" type="presOf" srcId="{AC4D1281-CB12-4659-8E6D-C873F99E8AB8}" destId="{E84C550E-B6DC-4AC4-B5EF-BBDE16D8A224}" srcOrd="0" destOrd="0" presId="urn:microsoft.com/office/officeart/2005/8/layout/venn2"/>
    <dgm:cxn modelId="{045E5EED-71EA-4139-B791-1347A6FE0EB5}" srcId="{406C382D-6376-499B-BFE2-E70D89EDDB20}" destId="{AC4D1281-CB12-4659-8E6D-C873F99E8AB8}" srcOrd="3" destOrd="0" parTransId="{E87B8AB6-D28D-4022-99D9-696A69B43A9A}" sibTransId="{A4E13B71-B967-43C5-8FA8-660311CEB267}"/>
    <dgm:cxn modelId="{C3D625E2-8AB3-4C9A-BFD0-002D5B8672FC}" type="presOf" srcId="{6D714BB6-4926-4E91-BB8E-E51CEDD639C5}" destId="{BF595B9D-FED3-4B00-925A-73B99BC54F30}" srcOrd="0" destOrd="0" presId="urn:microsoft.com/office/officeart/2005/8/layout/venn2"/>
    <dgm:cxn modelId="{3B20FFDA-5AC4-4718-A2C9-BC6F2AD4257D}" srcId="{406C382D-6376-499B-BFE2-E70D89EDDB20}" destId="{5B5FA216-6136-40BA-AD57-73F88EC30EBF}" srcOrd="2" destOrd="0" parTransId="{79144BCB-7F47-4383-8A31-6A487A52B732}" sibTransId="{7E25A60C-5E71-47AA-AFA7-2A6DF34C7BDC}"/>
    <dgm:cxn modelId="{5EF25DEE-4C26-4951-854F-30D8D250018A}" srcId="{406C382D-6376-499B-BFE2-E70D89EDDB20}" destId="{3E597B80-3DC9-4E43-92C5-A522712BBA31}" srcOrd="1" destOrd="0" parTransId="{A74300A0-1F06-4D9C-9BE7-758B9373017B}" sibTransId="{EDFAFEEC-846A-4729-B347-EBA61C08084C}"/>
    <dgm:cxn modelId="{8047E4D9-782E-4186-AD10-7D1C4CF46A86}" type="presOf" srcId="{6D714BB6-4926-4E91-BB8E-E51CEDD639C5}" destId="{FFA6CF94-8A9F-4EB7-AA47-99D1BCC5A583}" srcOrd="1" destOrd="0" presId="urn:microsoft.com/office/officeart/2005/8/layout/venn2"/>
    <dgm:cxn modelId="{FADB7049-2AFB-4903-91DB-5F30362022BA}" srcId="{406C382D-6376-499B-BFE2-E70D89EDDB20}" destId="{6D714BB6-4926-4E91-BB8E-E51CEDD639C5}" srcOrd="0" destOrd="0" parTransId="{8B3D4387-F362-4C64-B47D-3DA7EE55DC8A}" sibTransId="{BA271A56-F007-481B-ACE7-AB9AE0D16F3F}"/>
    <dgm:cxn modelId="{069032EC-31C6-4BB1-A06E-ED8CAA9A5C8A}" type="presOf" srcId="{3E597B80-3DC9-4E43-92C5-A522712BBA31}" destId="{70410925-82B4-452D-8745-AC48CADF3BDB}" srcOrd="0" destOrd="0" presId="urn:microsoft.com/office/officeart/2005/8/layout/venn2"/>
    <dgm:cxn modelId="{05F5FC39-39F0-4D89-AD52-8D2257463819}" type="presOf" srcId="{5B5FA216-6136-40BA-AD57-73F88EC30EBF}" destId="{38D18CBB-3013-403C-B712-1297A8290A5D}" srcOrd="0" destOrd="0" presId="urn:microsoft.com/office/officeart/2005/8/layout/venn2"/>
    <dgm:cxn modelId="{2AB91E45-4C69-4178-AB82-020BAAE69E2D}" type="presOf" srcId="{3E597B80-3DC9-4E43-92C5-A522712BBA31}" destId="{2E4107EC-D198-47F9-8441-D87AA216C4AE}" srcOrd="1" destOrd="0" presId="urn:microsoft.com/office/officeart/2005/8/layout/venn2"/>
    <dgm:cxn modelId="{3AF2BF2C-103B-481E-B0F3-BCFA87AC856C}" type="presOf" srcId="{AC4D1281-CB12-4659-8E6D-C873F99E8AB8}" destId="{2F347F4A-B802-4FFF-8705-8629BC5AC02C}" srcOrd="1" destOrd="0" presId="urn:microsoft.com/office/officeart/2005/8/layout/venn2"/>
    <dgm:cxn modelId="{88F8E7A5-3087-40D3-91C0-9C46C003CA14}" type="presOf" srcId="{5B5FA216-6136-40BA-AD57-73F88EC30EBF}" destId="{FB84D287-95E4-4050-813E-4426D10015E0}" srcOrd="1" destOrd="0" presId="urn:microsoft.com/office/officeart/2005/8/layout/venn2"/>
    <dgm:cxn modelId="{EFD5F2A6-6F99-480C-A985-B6816F68B8E1}" type="presOf" srcId="{406C382D-6376-499B-BFE2-E70D89EDDB20}" destId="{42179962-B03B-4D0D-8269-3BBC5B3FFBA6}" srcOrd="0" destOrd="0" presId="urn:microsoft.com/office/officeart/2005/8/layout/venn2"/>
    <dgm:cxn modelId="{6B4E25AD-3E2F-4D78-A076-75270CFF4C21}" type="presParOf" srcId="{42179962-B03B-4D0D-8269-3BBC5B3FFBA6}" destId="{27ADBAA8-A6D8-4ADE-9722-643240F696A7}" srcOrd="0" destOrd="0" presId="urn:microsoft.com/office/officeart/2005/8/layout/venn2"/>
    <dgm:cxn modelId="{8856AB02-9304-4FDD-A6E6-10F4E93B6BD0}" type="presParOf" srcId="{27ADBAA8-A6D8-4ADE-9722-643240F696A7}" destId="{BF595B9D-FED3-4B00-925A-73B99BC54F30}" srcOrd="0" destOrd="0" presId="urn:microsoft.com/office/officeart/2005/8/layout/venn2"/>
    <dgm:cxn modelId="{3BE28E1B-4CDA-4E44-A469-C60AE1AC3498}" type="presParOf" srcId="{27ADBAA8-A6D8-4ADE-9722-643240F696A7}" destId="{FFA6CF94-8A9F-4EB7-AA47-99D1BCC5A583}" srcOrd="1" destOrd="0" presId="urn:microsoft.com/office/officeart/2005/8/layout/venn2"/>
    <dgm:cxn modelId="{01E01CA0-1E74-4A91-A7B9-A6403F0CD1C8}" type="presParOf" srcId="{42179962-B03B-4D0D-8269-3BBC5B3FFBA6}" destId="{213E3FC0-646E-4EBE-8C80-5875E2CA06F8}" srcOrd="1" destOrd="0" presId="urn:microsoft.com/office/officeart/2005/8/layout/venn2"/>
    <dgm:cxn modelId="{631383D0-8BB0-4E83-8B48-8AAF802DB2E3}" type="presParOf" srcId="{213E3FC0-646E-4EBE-8C80-5875E2CA06F8}" destId="{70410925-82B4-452D-8745-AC48CADF3BDB}" srcOrd="0" destOrd="0" presId="urn:microsoft.com/office/officeart/2005/8/layout/venn2"/>
    <dgm:cxn modelId="{30DF18A2-DD86-4283-8D40-46406ED7B218}" type="presParOf" srcId="{213E3FC0-646E-4EBE-8C80-5875E2CA06F8}" destId="{2E4107EC-D198-47F9-8441-D87AA216C4AE}" srcOrd="1" destOrd="0" presId="urn:microsoft.com/office/officeart/2005/8/layout/venn2"/>
    <dgm:cxn modelId="{1F4065B6-8C7E-44A5-A05D-786CB374ADAA}" type="presParOf" srcId="{42179962-B03B-4D0D-8269-3BBC5B3FFBA6}" destId="{161205EF-4C4A-4AC1-8327-9A6B17186237}" srcOrd="2" destOrd="0" presId="urn:microsoft.com/office/officeart/2005/8/layout/venn2"/>
    <dgm:cxn modelId="{AAAF07AF-3F1B-4F85-80E3-68B60B5EBF2B}" type="presParOf" srcId="{161205EF-4C4A-4AC1-8327-9A6B17186237}" destId="{38D18CBB-3013-403C-B712-1297A8290A5D}" srcOrd="0" destOrd="0" presId="urn:microsoft.com/office/officeart/2005/8/layout/venn2"/>
    <dgm:cxn modelId="{341A7F5A-43C8-495C-A9EE-44F13D91ACC0}" type="presParOf" srcId="{161205EF-4C4A-4AC1-8327-9A6B17186237}" destId="{FB84D287-95E4-4050-813E-4426D10015E0}" srcOrd="1" destOrd="0" presId="urn:microsoft.com/office/officeart/2005/8/layout/venn2"/>
    <dgm:cxn modelId="{3E154E21-2AD7-448E-8F89-49844B5B4062}" type="presParOf" srcId="{42179962-B03B-4D0D-8269-3BBC5B3FFBA6}" destId="{11232ECA-0E73-44BC-A176-288B64511D44}" srcOrd="3" destOrd="0" presId="urn:microsoft.com/office/officeart/2005/8/layout/venn2"/>
    <dgm:cxn modelId="{E8D30448-F2CD-4111-8CB4-7EB6F7C68C03}" type="presParOf" srcId="{11232ECA-0E73-44BC-A176-288B64511D44}" destId="{E84C550E-B6DC-4AC4-B5EF-BBDE16D8A224}" srcOrd="0" destOrd="0" presId="urn:microsoft.com/office/officeart/2005/8/layout/venn2"/>
    <dgm:cxn modelId="{0A5A076E-E342-49F1-835B-B2488C28F1B0}" type="presParOf" srcId="{11232ECA-0E73-44BC-A176-288B64511D44}" destId="{2F347F4A-B802-4FFF-8705-8629BC5AC02C}" srcOrd="1" destOrd="0" presId="urn:microsoft.com/office/officeart/2005/8/layout/ven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6C382D-6376-499B-BFE2-E70D89EDDB20}" type="doc">
      <dgm:prSet loTypeId="urn:microsoft.com/office/officeart/2005/8/layout/venn2" loCatId="relationship" qsTypeId="urn:microsoft.com/office/officeart/2005/8/quickstyle/3d4" qsCatId="3D" csTypeId="urn:microsoft.com/office/officeart/2005/8/colors/accent1_2" csCatId="accent1" phldr="1"/>
      <dgm:spPr/>
      <dgm:t>
        <a:bodyPr/>
        <a:lstStyle/>
        <a:p>
          <a:endParaRPr lang="en-US"/>
        </a:p>
      </dgm:t>
    </dgm:pt>
    <dgm:pt modelId="{6D714BB6-4926-4E91-BB8E-E51CEDD639C5}">
      <dgm:prSet phldrT="[Text]" custT="1"/>
      <dgm:spPr>
        <a:xfrm>
          <a:off x="1189299" y="307912"/>
          <a:ext cx="3157895" cy="2959101"/>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sz="800" dirty="0" smtClean="0">
              <a:solidFill>
                <a:sysClr val="window" lastClr="FFFFFF"/>
              </a:solidFill>
              <a:latin typeface="Calibri"/>
              <a:ea typeface="+mn-ea"/>
              <a:cs typeface="+mn-cs"/>
            </a:rPr>
            <a:t>Generative Curriculum</a:t>
          </a:r>
          <a:endParaRPr lang="en-US" sz="800" dirty="0">
            <a:solidFill>
              <a:sysClr val="window" lastClr="FFFFFF"/>
            </a:solidFill>
            <a:latin typeface="Calibri"/>
            <a:ea typeface="+mn-ea"/>
            <a:cs typeface="+mn-cs"/>
          </a:endParaRPr>
        </a:p>
      </dgm:t>
    </dgm:pt>
    <dgm:pt modelId="{8B3D4387-F362-4C64-B47D-3DA7EE55DC8A}" type="parTrans" cxnId="{FADB7049-2AFB-4903-91DB-5F30362022BA}">
      <dgm:prSet/>
      <dgm:spPr/>
      <dgm:t>
        <a:bodyPr/>
        <a:lstStyle/>
        <a:p>
          <a:endParaRPr lang="en-US"/>
        </a:p>
      </dgm:t>
    </dgm:pt>
    <dgm:pt modelId="{BA271A56-F007-481B-ACE7-AB9AE0D16F3F}" type="sibTrans" cxnId="{FADB7049-2AFB-4903-91DB-5F30362022BA}">
      <dgm:prSet/>
      <dgm:spPr/>
      <dgm:t>
        <a:bodyPr/>
        <a:lstStyle/>
        <a:p>
          <a:endParaRPr lang="en-US"/>
        </a:p>
      </dgm:t>
    </dgm:pt>
    <dgm:pt modelId="{3E597B80-3DC9-4E43-92C5-A522712BBA31}">
      <dgm:prSet phldrT="[Text]" custT="1"/>
      <dgm:spPr>
        <a:xfrm>
          <a:off x="1482947" y="926474"/>
          <a:ext cx="2499944" cy="2355790"/>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sz="800" dirty="0" smtClean="0">
              <a:solidFill>
                <a:sysClr val="window" lastClr="FFFFFF"/>
              </a:solidFill>
              <a:latin typeface="Calibri"/>
              <a:ea typeface="+mn-ea"/>
              <a:cs typeface="+mn-cs"/>
            </a:rPr>
            <a:t>Funds of Knowledge</a:t>
          </a:r>
          <a:endParaRPr lang="en-US" sz="800" dirty="0">
            <a:solidFill>
              <a:sysClr val="window" lastClr="FFFFFF"/>
            </a:solidFill>
            <a:latin typeface="Calibri"/>
            <a:ea typeface="+mn-ea"/>
            <a:cs typeface="+mn-cs"/>
          </a:endParaRPr>
        </a:p>
      </dgm:t>
    </dgm:pt>
    <dgm:pt modelId="{A74300A0-1F06-4D9C-9BE7-758B9373017B}" type="parTrans" cxnId="{5EF25DEE-4C26-4951-854F-30D8D250018A}">
      <dgm:prSet/>
      <dgm:spPr/>
      <dgm:t>
        <a:bodyPr/>
        <a:lstStyle/>
        <a:p>
          <a:endParaRPr lang="en-US"/>
        </a:p>
      </dgm:t>
    </dgm:pt>
    <dgm:pt modelId="{EDFAFEEC-846A-4729-B347-EBA61C08084C}" type="sibTrans" cxnId="{5EF25DEE-4C26-4951-854F-30D8D250018A}">
      <dgm:prSet/>
      <dgm:spPr/>
      <dgm:t>
        <a:bodyPr/>
        <a:lstStyle/>
        <a:p>
          <a:endParaRPr lang="en-US"/>
        </a:p>
      </dgm:t>
    </dgm:pt>
    <dgm:pt modelId="{5B5FA216-6136-40BA-AD57-73F88EC30EBF}">
      <dgm:prSet phldrT="[Text]" custT="1"/>
      <dgm:spPr>
        <a:xfrm>
          <a:off x="1770745" y="1475480"/>
          <a:ext cx="1948407" cy="1803125"/>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nSpc>
              <a:spcPct val="100000"/>
            </a:lnSpc>
            <a:spcAft>
              <a:spcPts val="0"/>
            </a:spcAft>
          </a:pPr>
          <a:r>
            <a:rPr lang="en-US" sz="800" dirty="0" smtClean="0">
              <a:solidFill>
                <a:sysClr val="window" lastClr="FFFFFF"/>
              </a:solidFill>
              <a:latin typeface="Calibri"/>
              <a:ea typeface="+mn-ea"/>
              <a:cs typeface="+mn-cs"/>
            </a:rPr>
            <a:t>State/District/</a:t>
          </a:r>
        </a:p>
        <a:p>
          <a:pPr>
            <a:lnSpc>
              <a:spcPct val="100000"/>
            </a:lnSpc>
            <a:spcAft>
              <a:spcPts val="0"/>
            </a:spcAft>
          </a:pPr>
          <a:r>
            <a:rPr lang="en-US" sz="800" dirty="0" smtClean="0">
              <a:solidFill>
                <a:sysClr val="window" lastClr="FFFFFF"/>
              </a:solidFill>
              <a:latin typeface="Calibri"/>
              <a:ea typeface="+mn-ea"/>
              <a:cs typeface="+mn-cs"/>
            </a:rPr>
            <a:t>School Core Programs</a:t>
          </a:r>
          <a:endParaRPr lang="en-US" sz="800" dirty="0">
            <a:solidFill>
              <a:sysClr val="window" lastClr="FFFFFF"/>
            </a:solidFill>
            <a:latin typeface="Calibri"/>
            <a:ea typeface="+mn-ea"/>
            <a:cs typeface="+mn-cs"/>
          </a:endParaRPr>
        </a:p>
      </dgm:t>
    </dgm:pt>
    <dgm:pt modelId="{79144BCB-7F47-4383-8A31-6A487A52B732}" type="parTrans" cxnId="{3B20FFDA-5AC4-4718-A2C9-BC6F2AD4257D}">
      <dgm:prSet/>
      <dgm:spPr/>
      <dgm:t>
        <a:bodyPr/>
        <a:lstStyle/>
        <a:p>
          <a:endParaRPr lang="en-US"/>
        </a:p>
      </dgm:t>
    </dgm:pt>
    <dgm:pt modelId="{7E25A60C-5E71-47AA-AFA7-2A6DF34C7BDC}" type="sibTrans" cxnId="{3B20FFDA-5AC4-4718-A2C9-BC6F2AD4257D}">
      <dgm:prSet/>
      <dgm:spPr/>
      <dgm:t>
        <a:bodyPr/>
        <a:lstStyle/>
        <a:p>
          <a:endParaRPr lang="en-US"/>
        </a:p>
      </dgm:t>
    </dgm:pt>
    <dgm:pt modelId="{AC4D1281-CB12-4659-8E6D-C873F99E8AB8}">
      <dgm:prSet phldrT="[Text]" custT="1"/>
      <dgm:spPr>
        <a:xfrm>
          <a:off x="2202072" y="2174235"/>
          <a:ext cx="1097803" cy="1125252"/>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sz="800" dirty="0" smtClean="0">
              <a:solidFill>
                <a:sysClr val="window" lastClr="FFFFFF"/>
              </a:solidFill>
              <a:latin typeface="Calibri"/>
              <a:ea typeface="+mn-ea"/>
              <a:cs typeface="+mn-cs"/>
            </a:rPr>
            <a:t>Common Core State Standards</a:t>
          </a:r>
          <a:endParaRPr lang="en-US" sz="800" dirty="0">
            <a:solidFill>
              <a:sysClr val="window" lastClr="FFFFFF"/>
            </a:solidFill>
            <a:latin typeface="Calibri"/>
            <a:ea typeface="+mn-ea"/>
            <a:cs typeface="+mn-cs"/>
          </a:endParaRPr>
        </a:p>
      </dgm:t>
    </dgm:pt>
    <dgm:pt modelId="{E87B8AB6-D28D-4022-99D9-696A69B43A9A}" type="parTrans" cxnId="{045E5EED-71EA-4139-B791-1347A6FE0EB5}">
      <dgm:prSet/>
      <dgm:spPr/>
      <dgm:t>
        <a:bodyPr/>
        <a:lstStyle/>
        <a:p>
          <a:endParaRPr lang="en-US"/>
        </a:p>
      </dgm:t>
    </dgm:pt>
    <dgm:pt modelId="{A4E13B71-B967-43C5-8FA8-660311CEB267}" type="sibTrans" cxnId="{045E5EED-71EA-4139-B791-1347A6FE0EB5}">
      <dgm:prSet/>
      <dgm:spPr/>
      <dgm:t>
        <a:bodyPr/>
        <a:lstStyle/>
        <a:p>
          <a:endParaRPr lang="en-US"/>
        </a:p>
      </dgm:t>
    </dgm:pt>
    <dgm:pt modelId="{42179962-B03B-4D0D-8269-3BBC5B3FFBA6}" type="pres">
      <dgm:prSet presAssocID="{406C382D-6376-499B-BFE2-E70D89EDDB20}" presName="Name0" presStyleCnt="0">
        <dgm:presLayoutVars>
          <dgm:chMax val="7"/>
          <dgm:resizeHandles val="exact"/>
        </dgm:presLayoutVars>
      </dgm:prSet>
      <dgm:spPr/>
      <dgm:t>
        <a:bodyPr/>
        <a:lstStyle/>
        <a:p>
          <a:endParaRPr lang="en-US"/>
        </a:p>
      </dgm:t>
    </dgm:pt>
    <dgm:pt modelId="{27ADBAA8-A6D8-4ADE-9722-643240F696A7}" type="pres">
      <dgm:prSet presAssocID="{406C382D-6376-499B-BFE2-E70D89EDDB20}" presName="comp1" presStyleCnt="0"/>
      <dgm:spPr/>
    </dgm:pt>
    <dgm:pt modelId="{BF595B9D-FED3-4B00-925A-73B99BC54F30}" type="pres">
      <dgm:prSet presAssocID="{406C382D-6376-499B-BFE2-E70D89EDDB20}" presName="circle1" presStyleLbl="node1" presStyleIdx="0" presStyleCnt="4" custScaleX="106289" custScaleY="100000" custLinFactNeighborX="167" custLinFactNeighborY="2010"/>
      <dgm:spPr>
        <a:prstGeom prst="ellipse">
          <a:avLst/>
        </a:prstGeom>
      </dgm:spPr>
      <dgm:t>
        <a:bodyPr/>
        <a:lstStyle/>
        <a:p>
          <a:endParaRPr lang="en-US"/>
        </a:p>
      </dgm:t>
    </dgm:pt>
    <dgm:pt modelId="{FFA6CF94-8A9F-4EB7-AA47-99D1BCC5A583}" type="pres">
      <dgm:prSet presAssocID="{406C382D-6376-499B-BFE2-E70D89EDDB20}" presName="c1text" presStyleLbl="node1" presStyleIdx="0" presStyleCnt="4">
        <dgm:presLayoutVars>
          <dgm:bulletEnabled val="1"/>
        </dgm:presLayoutVars>
      </dgm:prSet>
      <dgm:spPr/>
      <dgm:t>
        <a:bodyPr/>
        <a:lstStyle/>
        <a:p>
          <a:endParaRPr lang="en-US"/>
        </a:p>
      </dgm:t>
    </dgm:pt>
    <dgm:pt modelId="{213E3FC0-646E-4EBE-8C80-5875E2CA06F8}" type="pres">
      <dgm:prSet presAssocID="{406C382D-6376-499B-BFE2-E70D89EDDB20}" presName="comp2" presStyleCnt="0"/>
      <dgm:spPr/>
    </dgm:pt>
    <dgm:pt modelId="{70410925-82B4-452D-8745-AC48CADF3BDB}" type="pres">
      <dgm:prSet presAssocID="{406C382D-6376-499B-BFE2-E70D89EDDB20}" presName="circle2" presStyleLbl="node1" presStyleIdx="1" presStyleCnt="4" custScaleX="99018" custScaleY="101179" custLinFactNeighborX="-652" custLinFactNeighborY="8260"/>
      <dgm:spPr>
        <a:prstGeom prst="ellipse">
          <a:avLst/>
        </a:prstGeom>
      </dgm:spPr>
      <dgm:t>
        <a:bodyPr/>
        <a:lstStyle/>
        <a:p>
          <a:endParaRPr lang="en-US"/>
        </a:p>
      </dgm:t>
    </dgm:pt>
    <dgm:pt modelId="{2E4107EC-D198-47F9-8441-D87AA216C4AE}" type="pres">
      <dgm:prSet presAssocID="{406C382D-6376-499B-BFE2-E70D89EDDB20}" presName="c2text" presStyleLbl="node1" presStyleIdx="1" presStyleCnt="4">
        <dgm:presLayoutVars>
          <dgm:bulletEnabled val="1"/>
        </dgm:presLayoutVars>
      </dgm:prSet>
      <dgm:spPr/>
      <dgm:t>
        <a:bodyPr/>
        <a:lstStyle/>
        <a:p>
          <a:endParaRPr lang="en-US"/>
        </a:p>
      </dgm:t>
    </dgm:pt>
    <dgm:pt modelId="{161205EF-4C4A-4AC1-8327-9A6B17186237}" type="pres">
      <dgm:prSet presAssocID="{406C382D-6376-499B-BFE2-E70D89EDDB20}" presName="comp3" presStyleCnt="0"/>
      <dgm:spPr/>
    </dgm:pt>
    <dgm:pt modelId="{38D18CBB-3013-403C-B712-1297A8290A5D}" type="pres">
      <dgm:prSet presAssocID="{406C382D-6376-499B-BFE2-E70D89EDDB20}" presName="circle3" presStyleLbl="node1" presStyleIdx="2" presStyleCnt="4" custScaleX="106326" custScaleY="105101" custLinFactNeighborX="-803" custLinFactNeighborY="7172"/>
      <dgm:spPr>
        <a:prstGeom prst="ellipse">
          <a:avLst/>
        </a:prstGeom>
      </dgm:spPr>
      <dgm:t>
        <a:bodyPr/>
        <a:lstStyle/>
        <a:p>
          <a:endParaRPr lang="en-US"/>
        </a:p>
      </dgm:t>
    </dgm:pt>
    <dgm:pt modelId="{FB84D287-95E4-4050-813E-4426D10015E0}" type="pres">
      <dgm:prSet presAssocID="{406C382D-6376-499B-BFE2-E70D89EDDB20}" presName="c3text" presStyleLbl="node1" presStyleIdx="2" presStyleCnt="4">
        <dgm:presLayoutVars>
          <dgm:bulletEnabled val="1"/>
        </dgm:presLayoutVars>
      </dgm:prSet>
      <dgm:spPr/>
      <dgm:t>
        <a:bodyPr/>
        <a:lstStyle/>
        <a:p>
          <a:endParaRPr lang="en-US"/>
        </a:p>
      </dgm:t>
    </dgm:pt>
    <dgm:pt modelId="{11232ECA-0E73-44BC-A176-288B64511D44}" type="pres">
      <dgm:prSet presAssocID="{406C382D-6376-499B-BFE2-E70D89EDDB20}" presName="comp4" presStyleCnt="0"/>
      <dgm:spPr/>
    </dgm:pt>
    <dgm:pt modelId="{E84C550E-B6DC-4AC4-B5EF-BBDE16D8A224}" type="pres">
      <dgm:prSet presAssocID="{406C382D-6376-499B-BFE2-E70D89EDDB20}" presName="circle4" presStyleLbl="node1" presStyleIdx="3" presStyleCnt="4" custScaleX="107026" custScaleY="107693" custLinFactNeighborX="-1522" custLinFactNeighborY="4727"/>
      <dgm:spPr>
        <a:prstGeom prst="ellipse">
          <a:avLst/>
        </a:prstGeom>
      </dgm:spPr>
      <dgm:t>
        <a:bodyPr/>
        <a:lstStyle/>
        <a:p>
          <a:endParaRPr lang="en-US"/>
        </a:p>
      </dgm:t>
    </dgm:pt>
    <dgm:pt modelId="{2F347F4A-B802-4FFF-8705-8629BC5AC02C}" type="pres">
      <dgm:prSet presAssocID="{406C382D-6376-499B-BFE2-E70D89EDDB20}" presName="c4text" presStyleLbl="node1" presStyleIdx="3" presStyleCnt="4">
        <dgm:presLayoutVars>
          <dgm:bulletEnabled val="1"/>
        </dgm:presLayoutVars>
      </dgm:prSet>
      <dgm:spPr/>
      <dgm:t>
        <a:bodyPr/>
        <a:lstStyle/>
        <a:p>
          <a:endParaRPr lang="en-US"/>
        </a:p>
      </dgm:t>
    </dgm:pt>
  </dgm:ptLst>
  <dgm:cxnLst>
    <dgm:cxn modelId="{6F3A0269-EF4B-4201-A3B2-D2391DB408D9}" type="presOf" srcId="{AC4D1281-CB12-4659-8E6D-C873F99E8AB8}" destId="{E84C550E-B6DC-4AC4-B5EF-BBDE16D8A224}" srcOrd="0" destOrd="0" presId="urn:microsoft.com/office/officeart/2005/8/layout/venn2"/>
    <dgm:cxn modelId="{045E5EED-71EA-4139-B791-1347A6FE0EB5}" srcId="{406C382D-6376-499B-BFE2-E70D89EDDB20}" destId="{AC4D1281-CB12-4659-8E6D-C873F99E8AB8}" srcOrd="3" destOrd="0" parTransId="{E87B8AB6-D28D-4022-99D9-696A69B43A9A}" sibTransId="{A4E13B71-B967-43C5-8FA8-660311CEB267}"/>
    <dgm:cxn modelId="{C3D625E2-8AB3-4C9A-BFD0-002D5B8672FC}" type="presOf" srcId="{6D714BB6-4926-4E91-BB8E-E51CEDD639C5}" destId="{BF595B9D-FED3-4B00-925A-73B99BC54F30}" srcOrd="0" destOrd="0" presId="urn:microsoft.com/office/officeart/2005/8/layout/venn2"/>
    <dgm:cxn modelId="{3B20FFDA-5AC4-4718-A2C9-BC6F2AD4257D}" srcId="{406C382D-6376-499B-BFE2-E70D89EDDB20}" destId="{5B5FA216-6136-40BA-AD57-73F88EC30EBF}" srcOrd="2" destOrd="0" parTransId="{79144BCB-7F47-4383-8A31-6A487A52B732}" sibTransId="{7E25A60C-5E71-47AA-AFA7-2A6DF34C7BDC}"/>
    <dgm:cxn modelId="{5EF25DEE-4C26-4951-854F-30D8D250018A}" srcId="{406C382D-6376-499B-BFE2-E70D89EDDB20}" destId="{3E597B80-3DC9-4E43-92C5-A522712BBA31}" srcOrd="1" destOrd="0" parTransId="{A74300A0-1F06-4D9C-9BE7-758B9373017B}" sibTransId="{EDFAFEEC-846A-4729-B347-EBA61C08084C}"/>
    <dgm:cxn modelId="{8047E4D9-782E-4186-AD10-7D1C4CF46A86}" type="presOf" srcId="{6D714BB6-4926-4E91-BB8E-E51CEDD639C5}" destId="{FFA6CF94-8A9F-4EB7-AA47-99D1BCC5A583}" srcOrd="1" destOrd="0" presId="urn:microsoft.com/office/officeart/2005/8/layout/venn2"/>
    <dgm:cxn modelId="{FADB7049-2AFB-4903-91DB-5F30362022BA}" srcId="{406C382D-6376-499B-BFE2-E70D89EDDB20}" destId="{6D714BB6-4926-4E91-BB8E-E51CEDD639C5}" srcOrd="0" destOrd="0" parTransId="{8B3D4387-F362-4C64-B47D-3DA7EE55DC8A}" sibTransId="{BA271A56-F007-481B-ACE7-AB9AE0D16F3F}"/>
    <dgm:cxn modelId="{069032EC-31C6-4BB1-A06E-ED8CAA9A5C8A}" type="presOf" srcId="{3E597B80-3DC9-4E43-92C5-A522712BBA31}" destId="{70410925-82B4-452D-8745-AC48CADF3BDB}" srcOrd="0" destOrd="0" presId="urn:microsoft.com/office/officeart/2005/8/layout/venn2"/>
    <dgm:cxn modelId="{05F5FC39-39F0-4D89-AD52-8D2257463819}" type="presOf" srcId="{5B5FA216-6136-40BA-AD57-73F88EC30EBF}" destId="{38D18CBB-3013-403C-B712-1297A8290A5D}" srcOrd="0" destOrd="0" presId="urn:microsoft.com/office/officeart/2005/8/layout/venn2"/>
    <dgm:cxn modelId="{2AB91E45-4C69-4178-AB82-020BAAE69E2D}" type="presOf" srcId="{3E597B80-3DC9-4E43-92C5-A522712BBA31}" destId="{2E4107EC-D198-47F9-8441-D87AA216C4AE}" srcOrd="1" destOrd="0" presId="urn:microsoft.com/office/officeart/2005/8/layout/venn2"/>
    <dgm:cxn modelId="{3AF2BF2C-103B-481E-B0F3-BCFA87AC856C}" type="presOf" srcId="{AC4D1281-CB12-4659-8E6D-C873F99E8AB8}" destId="{2F347F4A-B802-4FFF-8705-8629BC5AC02C}" srcOrd="1" destOrd="0" presId="urn:microsoft.com/office/officeart/2005/8/layout/venn2"/>
    <dgm:cxn modelId="{88F8E7A5-3087-40D3-91C0-9C46C003CA14}" type="presOf" srcId="{5B5FA216-6136-40BA-AD57-73F88EC30EBF}" destId="{FB84D287-95E4-4050-813E-4426D10015E0}" srcOrd="1" destOrd="0" presId="urn:microsoft.com/office/officeart/2005/8/layout/venn2"/>
    <dgm:cxn modelId="{EFD5F2A6-6F99-480C-A985-B6816F68B8E1}" type="presOf" srcId="{406C382D-6376-499B-BFE2-E70D89EDDB20}" destId="{42179962-B03B-4D0D-8269-3BBC5B3FFBA6}" srcOrd="0" destOrd="0" presId="urn:microsoft.com/office/officeart/2005/8/layout/venn2"/>
    <dgm:cxn modelId="{6B4E25AD-3E2F-4D78-A076-75270CFF4C21}" type="presParOf" srcId="{42179962-B03B-4D0D-8269-3BBC5B3FFBA6}" destId="{27ADBAA8-A6D8-4ADE-9722-643240F696A7}" srcOrd="0" destOrd="0" presId="urn:microsoft.com/office/officeart/2005/8/layout/venn2"/>
    <dgm:cxn modelId="{8856AB02-9304-4FDD-A6E6-10F4E93B6BD0}" type="presParOf" srcId="{27ADBAA8-A6D8-4ADE-9722-643240F696A7}" destId="{BF595B9D-FED3-4B00-925A-73B99BC54F30}" srcOrd="0" destOrd="0" presId="urn:microsoft.com/office/officeart/2005/8/layout/venn2"/>
    <dgm:cxn modelId="{3BE28E1B-4CDA-4E44-A469-C60AE1AC3498}" type="presParOf" srcId="{27ADBAA8-A6D8-4ADE-9722-643240F696A7}" destId="{FFA6CF94-8A9F-4EB7-AA47-99D1BCC5A583}" srcOrd="1" destOrd="0" presId="urn:microsoft.com/office/officeart/2005/8/layout/venn2"/>
    <dgm:cxn modelId="{01E01CA0-1E74-4A91-A7B9-A6403F0CD1C8}" type="presParOf" srcId="{42179962-B03B-4D0D-8269-3BBC5B3FFBA6}" destId="{213E3FC0-646E-4EBE-8C80-5875E2CA06F8}" srcOrd="1" destOrd="0" presId="urn:microsoft.com/office/officeart/2005/8/layout/venn2"/>
    <dgm:cxn modelId="{631383D0-8BB0-4E83-8B48-8AAF802DB2E3}" type="presParOf" srcId="{213E3FC0-646E-4EBE-8C80-5875E2CA06F8}" destId="{70410925-82B4-452D-8745-AC48CADF3BDB}" srcOrd="0" destOrd="0" presId="urn:microsoft.com/office/officeart/2005/8/layout/venn2"/>
    <dgm:cxn modelId="{30DF18A2-DD86-4283-8D40-46406ED7B218}" type="presParOf" srcId="{213E3FC0-646E-4EBE-8C80-5875E2CA06F8}" destId="{2E4107EC-D198-47F9-8441-D87AA216C4AE}" srcOrd="1" destOrd="0" presId="urn:microsoft.com/office/officeart/2005/8/layout/venn2"/>
    <dgm:cxn modelId="{1F4065B6-8C7E-44A5-A05D-786CB374ADAA}" type="presParOf" srcId="{42179962-B03B-4D0D-8269-3BBC5B3FFBA6}" destId="{161205EF-4C4A-4AC1-8327-9A6B17186237}" srcOrd="2" destOrd="0" presId="urn:microsoft.com/office/officeart/2005/8/layout/venn2"/>
    <dgm:cxn modelId="{AAAF07AF-3F1B-4F85-80E3-68B60B5EBF2B}" type="presParOf" srcId="{161205EF-4C4A-4AC1-8327-9A6B17186237}" destId="{38D18CBB-3013-403C-B712-1297A8290A5D}" srcOrd="0" destOrd="0" presId="urn:microsoft.com/office/officeart/2005/8/layout/venn2"/>
    <dgm:cxn modelId="{341A7F5A-43C8-495C-A9EE-44F13D91ACC0}" type="presParOf" srcId="{161205EF-4C4A-4AC1-8327-9A6B17186237}" destId="{FB84D287-95E4-4050-813E-4426D10015E0}" srcOrd="1" destOrd="0" presId="urn:microsoft.com/office/officeart/2005/8/layout/venn2"/>
    <dgm:cxn modelId="{3E154E21-2AD7-448E-8F89-49844B5B4062}" type="presParOf" srcId="{42179962-B03B-4D0D-8269-3BBC5B3FFBA6}" destId="{11232ECA-0E73-44BC-A176-288B64511D44}" srcOrd="3" destOrd="0" presId="urn:microsoft.com/office/officeart/2005/8/layout/venn2"/>
    <dgm:cxn modelId="{E8D30448-F2CD-4111-8CB4-7EB6F7C68C03}" type="presParOf" srcId="{11232ECA-0E73-44BC-A176-288B64511D44}" destId="{E84C550E-B6DC-4AC4-B5EF-BBDE16D8A224}" srcOrd="0" destOrd="0" presId="urn:microsoft.com/office/officeart/2005/8/layout/venn2"/>
    <dgm:cxn modelId="{0A5A076E-E342-49F1-835B-B2488C28F1B0}" type="presParOf" srcId="{11232ECA-0E73-44BC-A176-288B64511D44}" destId="{2F347F4A-B802-4FFF-8705-8629BC5AC02C}" srcOrd="1" destOrd="0" presId="urn:microsoft.com/office/officeart/2005/8/layout/ven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95B9D-FED3-4B00-925A-73B99BC54F30}">
      <dsp:nvSpPr>
        <dsp:cNvPr id="0" name=""/>
        <dsp:cNvSpPr/>
      </dsp:nvSpPr>
      <dsp:spPr>
        <a:xfrm>
          <a:off x="151507" y="0"/>
          <a:ext cx="3432045" cy="3228974"/>
        </a:xfrm>
        <a:prstGeom prst="ellipse">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libri"/>
              <a:ea typeface="+mn-ea"/>
              <a:cs typeface="+mn-cs"/>
            </a:rPr>
            <a:t>Generative Curriculum</a:t>
          </a:r>
          <a:endParaRPr lang="en-US" sz="800" kern="1200" dirty="0">
            <a:solidFill>
              <a:sysClr val="window" lastClr="FFFFFF"/>
            </a:solidFill>
            <a:latin typeface="Calibri"/>
            <a:ea typeface="+mn-ea"/>
            <a:cs typeface="+mn-cs"/>
          </a:endParaRPr>
        </a:p>
      </dsp:txBody>
      <dsp:txXfrm>
        <a:off x="1387729" y="161448"/>
        <a:ext cx="959599" cy="484346"/>
      </dsp:txXfrm>
    </dsp:sp>
    <dsp:sp modelId="{70410925-82B4-452D-8745-AC48CADF3BDB}">
      <dsp:nvSpPr>
        <dsp:cNvPr id="0" name=""/>
        <dsp:cNvSpPr/>
      </dsp:nvSpPr>
      <dsp:spPr>
        <a:xfrm>
          <a:off x="566388" y="615339"/>
          <a:ext cx="2557813" cy="2613635"/>
        </a:xfrm>
        <a:prstGeom prst="ellipse">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libri"/>
              <a:ea typeface="+mn-ea"/>
              <a:cs typeface="+mn-cs"/>
            </a:rPr>
            <a:t>Funds of Knowledge</a:t>
          </a:r>
          <a:endParaRPr lang="en-US" sz="800" kern="1200" dirty="0">
            <a:solidFill>
              <a:sysClr val="window" lastClr="FFFFFF"/>
            </a:solidFill>
            <a:latin typeface="Calibri"/>
            <a:ea typeface="+mn-ea"/>
            <a:cs typeface="+mn-cs"/>
          </a:endParaRPr>
        </a:p>
      </dsp:txBody>
      <dsp:txXfrm>
        <a:off x="1398317" y="772157"/>
        <a:ext cx="893955" cy="470454"/>
      </dsp:txXfrm>
    </dsp:sp>
    <dsp:sp modelId="{38D18CBB-3013-403C-B712-1297A8290A5D}">
      <dsp:nvSpPr>
        <dsp:cNvPr id="0" name=""/>
        <dsp:cNvSpPr/>
      </dsp:nvSpPr>
      <dsp:spPr>
        <a:xfrm>
          <a:off x="816608" y="1217336"/>
          <a:ext cx="2059943" cy="2036211"/>
        </a:xfrm>
        <a:prstGeom prst="ellipse">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100000"/>
            </a:lnSpc>
            <a:spcBef>
              <a:spcPct val="0"/>
            </a:spcBef>
            <a:spcAft>
              <a:spcPts val="0"/>
            </a:spcAft>
          </a:pPr>
          <a:r>
            <a:rPr lang="en-US" sz="800" kern="1200" dirty="0" smtClean="0">
              <a:solidFill>
                <a:sysClr val="window" lastClr="FFFFFF"/>
              </a:solidFill>
              <a:latin typeface="Calibri"/>
              <a:ea typeface="+mn-ea"/>
              <a:cs typeface="+mn-cs"/>
            </a:rPr>
            <a:t>State/District/</a:t>
          </a:r>
        </a:p>
        <a:p>
          <a:pPr lvl="0" algn="ctr" defTabSz="355600">
            <a:lnSpc>
              <a:spcPct val="100000"/>
            </a:lnSpc>
            <a:spcBef>
              <a:spcPct val="0"/>
            </a:spcBef>
            <a:spcAft>
              <a:spcPts val="0"/>
            </a:spcAft>
          </a:pPr>
          <a:r>
            <a:rPr lang="en-US" sz="800" kern="1200" dirty="0" smtClean="0">
              <a:solidFill>
                <a:sysClr val="window" lastClr="FFFFFF"/>
              </a:solidFill>
              <a:latin typeface="Calibri"/>
              <a:ea typeface="+mn-ea"/>
              <a:cs typeface="+mn-cs"/>
            </a:rPr>
            <a:t>School Core Programs</a:t>
          </a:r>
          <a:endParaRPr lang="en-US" sz="800" kern="1200" dirty="0">
            <a:solidFill>
              <a:sysClr val="window" lastClr="FFFFFF"/>
            </a:solidFill>
            <a:latin typeface="Calibri"/>
            <a:ea typeface="+mn-ea"/>
            <a:cs typeface="+mn-cs"/>
          </a:endParaRPr>
        </a:p>
      </dsp:txBody>
      <dsp:txXfrm>
        <a:off x="1366613" y="1370052"/>
        <a:ext cx="959933" cy="458147"/>
      </dsp:txXfrm>
    </dsp:sp>
    <dsp:sp modelId="{E84C550E-B6DC-4AC4-B5EF-BBDE16D8A224}">
      <dsp:nvSpPr>
        <dsp:cNvPr id="0" name=""/>
        <dsp:cNvSpPr/>
      </dsp:nvSpPr>
      <dsp:spPr>
        <a:xfrm>
          <a:off x="1151310" y="1862863"/>
          <a:ext cx="1382337" cy="1390952"/>
        </a:xfrm>
        <a:prstGeom prst="ellipse">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libri"/>
              <a:ea typeface="+mn-ea"/>
              <a:cs typeface="+mn-cs"/>
            </a:rPr>
            <a:t>Common Core State Standards</a:t>
          </a:r>
          <a:endParaRPr lang="en-US" sz="800" kern="1200" dirty="0">
            <a:solidFill>
              <a:sysClr val="window" lastClr="FFFFFF"/>
            </a:solidFill>
            <a:latin typeface="Calibri"/>
            <a:ea typeface="+mn-ea"/>
            <a:cs typeface="+mn-cs"/>
          </a:endParaRPr>
        </a:p>
      </dsp:txBody>
      <dsp:txXfrm>
        <a:off x="1353749" y="2210601"/>
        <a:ext cx="977459" cy="69547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36494-B660-4966-A566-BBB891677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HP_HealthStylish_Newsletter_TP10378951.dot</Template>
  <TotalTime>2</TotalTime>
  <Pages>4</Pages>
  <Words>0</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FPG Child Development Institute</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Caamal Canul</dc:creator>
  <cp:lastModifiedBy>fpg</cp:lastModifiedBy>
  <cp:revision>3</cp:revision>
  <cp:lastPrinted>2013-04-18T14:16:00Z</cp:lastPrinted>
  <dcterms:created xsi:type="dcterms:W3CDTF">2013-04-18T14:31:00Z</dcterms:created>
  <dcterms:modified xsi:type="dcterms:W3CDTF">2013-12-02T21:38:00Z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TC103789519990</vt:lpwstr>
  </property>
</Properties>
</file>